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334"/>
        <w:gridCol w:w="723"/>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370342">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电动翻身床</w:t>
            </w:r>
          </w:p>
        </w:tc>
      </w:tr>
      <w:tr w:rsidR="00936D2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5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862BA">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172198">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1E18E3" w:rsidP="00004193">
            <w:pPr>
              <w:widowControl/>
              <w:adjustRightInd w:val="0"/>
              <w:snapToGrid w:val="0"/>
              <w:spacing w:line="240" w:lineRule="atLeast"/>
              <w:jc w:val="left"/>
              <w:rPr>
                <w:rFonts w:ascii="仿宋_GB2312" w:eastAsia="仿宋_GB2312" w:hAnsi="宋体" w:cs="宋体"/>
                <w:color w:val="FF0000"/>
                <w:kern w:val="0"/>
                <w:sz w:val="28"/>
                <w:szCs w:val="28"/>
              </w:rPr>
            </w:pPr>
            <w:r w:rsidRPr="00004193">
              <w:rPr>
                <w:rFonts w:ascii="仿宋_GB2312" w:eastAsia="仿宋_GB2312" w:hAnsi="宋体" w:cs="宋体" w:hint="eastAsia"/>
                <w:kern w:val="0"/>
                <w:sz w:val="28"/>
                <w:szCs w:val="28"/>
              </w:rPr>
              <w:t>1台</w:t>
            </w:r>
          </w:p>
        </w:tc>
      </w:tr>
      <w:tr w:rsidR="001E18E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jc w:val="right"/>
              <w:rPr>
                <w:rFonts w:ascii="仿宋_GB2312" w:eastAsia="仿宋_GB2312" w:hAnsi="宋体" w:cs="宋体"/>
                <w:bCs w:val="0"/>
                <w:kern w:val="0"/>
                <w:sz w:val="28"/>
                <w:szCs w:val="28"/>
              </w:rPr>
            </w:pPr>
            <w:r w:rsidRPr="007D17B9">
              <w:rPr>
                <w:rFonts w:ascii="仿宋_GB2312" w:eastAsia="仿宋_GB2312" w:hAnsi="宋体" w:cs="宋体" w:hint="eastAsia"/>
                <w:bCs w:val="0"/>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Cs w:val="0"/>
                <w:kern w:val="0"/>
                <w:sz w:val="28"/>
                <w:szCs w:val="28"/>
              </w:rPr>
            </w:pPr>
            <w:r w:rsidRPr="007D17B9">
              <w:rPr>
                <w:rFonts w:ascii="仿宋_GB2312" w:eastAsia="仿宋_GB2312" w:hAnsi="宋体" w:cs="宋体" w:hint="eastAsia"/>
                <w:bCs w:val="0"/>
                <w:kern w:val="0"/>
                <w:sz w:val="28"/>
                <w:szCs w:val="28"/>
              </w:rPr>
              <w:t>电动</w:t>
            </w:r>
            <w:r w:rsidR="002677E3">
              <w:rPr>
                <w:rFonts w:ascii="仿宋_GB2312" w:eastAsia="仿宋_GB2312" w:hAnsi="宋体" w:cs="宋体" w:hint="eastAsia"/>
                <w:bCs w:val="0"/>
                <w:kern w:val="0"/>
                <w:sz w:val="28"/>
                <w:szCs w:val="28"/>
              </w:rPr>
              <w:t>监护</w:t>
            </w:r>
            <w:r w:rsidRPr="007D17B9">
              <w:rPr>
                <w:rFonts w:ascii="仿宋_GB2312" w:eastAsia="仿宋_GB2312" w:hAnsi="宋体" w:cs="宋体" w:hint="eastAsia"/>
                <w:bCs w:val="0"/>
                <w:kern w:val="0"/>
                <w:sz w:val="28"/>
                <w:szCs w:val="28"/>
              </w:rPr>
              <w:t>床</w:t>
            </w:r>
          </w:p>
        </w:tc>
        <w:tc>
          <w:tcPr>
            <w:tcW w:w="798" w:type="dxa"/>
            <w:tcBorders>
              <w:top w:val="nil"/>
              <w:left w:val="nil"/>
              <w:bottom w:val="single" w:sz="8" w:space="0" w:color="008000"/>
              <w:right w:val="single" w:sz="8" w:space="0" w:color="008000"/>
            </w:tcBorders>
            <w:shd w:val="clear" w:color="auto" w:fill="auto"/>
          </w:tcPr>
          <w:p w:rsidR="007D17B9" w:rsidRDefault="00F42CBB" w:rsidP="007D17B9">
            <w:pPr>
              <w:adjustRightInd w:val="0"/>
              <w:snapToGrid w:val="0"/>
            </w:pPr>
            <w:r>
              <w:rPr>
                <w:rFonts w:ascii="仿宋_GB2312" w:eastAsia="仿宋_GB2312" w:hAnsi="宋体" w:cs="宋体" w:hint="eastAsia"/>
                <w:kern w:val="0"/>
                <w:sz w:val="28"/>
                <w:szCs w:val="28"/>
              </w:rPr>
              <w:t>1张</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床体长度 </w:t>
            </w:r>
            <w:r w:rsidRPr="007D17B9">
              <w:rPr>
                <w:rFonts w:ascii="仿宋_GB2312" w:eastAsia="仿宋_GB2312" w:hAnsi="宋体" w:cs="宋体"/>
                <w:b w:val="0"/>
                <w:bCs w:val="0"/>
                <w:kern w:val="0"/>
                <w:sz w:val="28"/>
                <w:szCs w:val="28"/>
              </w:rPr>
              <w:t>≥</w:t>
            </w:r>
            <w:r w:rsidRPr="007D17B9">
              <w:rPr>
                <w:rFonts w:ascii="仿宋_GB2312" w:eastAsia="仿宋_GB2312" w:hAnsi="宋体" w:cs="宋体"/>
                <w:b w:val="0"/>
                <w:bCs w:val="0"/>
                <w:kern w:val="0"/>
                <w:sz w:val="28"/>
                <w:szCs w:val="28"/>
              </w:rPr>
              <w:t>2180 m</w:t>
            </w:r>
            <w:r w:rsidRPr="007D17B9">
              <w:rPr>
                <w:rFonts w:ascii="仿宋_GB2312" w:eastAsia="仿宋_GB2312" w:hAnsi="宋体" w:cs="宋体" w:hint="eastAsia"/>
                <w:b w:val="0"/>
                <w:bCs w:val="0"/>
                <w:kern w:val="0"/>
                <w:sz w:val="28"/>
                <w:szCs w:val="28"/>
              </w:rPr>
              <w:t>m</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床体宽度 </w:t>
            </w:r>
            <w:r w:rsidRPr="007D17B9">
              <w:rPr>
                <w:rFonts w:ascii="仿宋_GB2312" w:eastAsia="仿宋_GB2312" w:hAnsi="宋体" w:cs="宋体"/>
                <w:b w:val="0"/>
                <w:bCs w:val="0"/>
                <w:kern w:val="0"/>
                <w:sz w:val="28"/>
                <w:szCs w:val="28"/>
              </w:rPr>
              <w:t>≤</w:t>
            </w:r>
            <w:r w:rsidRPr="007D17B9">
              <w:rPr>
                <w:rFonts w:ascii="仿宋_GB2312" w:eastAsia="仿宋_GB2312" w:hAnsi="宋体" w:cs="宋体"/>
                <w:b w:val="0"/>
                <w:bCs w:val="0"/>
                <w:kern w:val="0"/>
                <w:sz w:val="28"/>
                <w:szCs w:val="28"/>
              </w:rPr>
              <w:t xml:space="preserve"> 995 mm</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床体高度（不包括床垫）</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3.1</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最高 </w:t>
            </w:r>
            <w:r w:rsidR="00004193">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775 mm</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3.2</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最低 </w:t>
            </w:r>
            <w:r w:rsidR="00004193" w:rsidRPr="007D17B9">
              <w:rPr>
                <w:rFonts w:ascii="仿宋_GB2312" w:eastAsia="仿宋_GB2312" w:hAnsi="宋体" w:cs="宋体"/>
                <w:b w:val="0"/>
                <w:bCs w:val="0"/>
                <w:kern w:val="0"/>
                <w:sz w:val="28"/>
                <w:szCs w:val="28"/>
              </w:rPr>
              <w:t>≤</w:t>
            </w:r>
            <w:r w:rsidRPr="007D17B9">
              <w:rPr>
                <w:rFonts w:ascii="仿宋_GB2312" w:eastAsia="仿宋_GB2312" w:hAnsi="宋体" w:cs="宋体"/>
                <w:b w:val="0"/>
                <w:bCs w:val="0"/>
                <w:kern w:val="0"/>
                <w:sz w:val="28"/>
                <w:szCs w:val="28"/>
              </w:rPr>
              <w:t>39</w:t>
            </w:r>
            <w:r w:rsidRPr="007D17B9">
              <w:rPr>
                <w:rFonts w:ascii="仿宋_GB2312" w:eastAsia="仿宋_GB2312" w:hAnsi="宋体" w:cs="宋体" w:hint="eastAsia"/>
                <w:b w:val="0"/>
                <w:bCs w:val="0"/>
                <w:kern w:val="0"/>
                <w:sz w:val="28"/>
                <w:szCs w:val="28"/>
              </w:rPr>
              <w:t>4 mm</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角度</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4.1</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004193">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头部倾斜角度</w:t>
            </w:r>
            <w:r w:rsidR="00004193">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 xml:space="preserve"> 0 </w:t>
            </w:r>
            <w:r w:rsidR="00004193">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66°</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4.2</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004193">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膝部倾斜角度 </w:t>
            </w:r>
            <w:r w:rsidR="00004193">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 xml:space="preserve">0 </w:t>
            </w:r>
            <w:r w:rsidR="00004193">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28°</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床体倾斜角度</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5.1</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前倾 </w:t>
            </w:r>
            <w:r w:rsidRPr="007D17B9">
              <w:rPr>
                <w:rFonts w:ascii="仿宋_GB2312" w:eastAsia="仿宋_GB2312" w:hAnsi="宋体" w:cs="宋体"/>
                <w:b w:val="0"/>
                <w:bCs w:val="0"/>
                <w:kern w:val="0"/>
                <w:sz w:val="28"/>
                <w:szCs w:val="28"/>
              </w:rPr>
              <w:t>≥</w:t>
            </w:r>
            <w:r w:rsidRPr="007D17B9">
              <w:rPr>
                <w:rFonts w:ascii="仿宋_GB2312" w:eastAsia="仿宋_GB2312" w:hAnsi="宋体" w:cs="宋体" w:hint="eastAsia"/>
                <w:b w:val="0"/>
                <w:bCs w:val="0"/>
                <w:kern w:val="0"/>
                <w:sz w:val="28"/>
                <w:szCs w:val="28"/>
              </w:rPr>
              <w:t xml:space="preserve"> 17°</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D17B9"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D17B9" w:rsidRPr="007D17B9" w:rsidRDefault="007D17B9"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5.2</w:t>
            </w:r>
          </w:p>
        </w:tc>
        <w:tc>
          <w:tcPr>
            <w:tcW w:w="9097" w:type="dxa"/>
            <w:gridSpan w:val="4"/>
            <w:tcBorders>
              <w:top w:val="nil"/>
              <w:left w:val="nil"/>
              <w:bottom w:val="single" w:sz="8" w:space="0" w:color="008000"/>
              <w:right w:val="single" w:sz="8" w:space="0" w:color="008000"/>
            </w:tcBorders>
            <w:shd w:val="clear" w:color="auto" w:fill="auto"/>
            <w:vAlign w:val="center"/>
          </w:tcPr>
          <w:p w:rsidR="007D17B9" w:rsidRPr="007D17B9" w:rsidRDefault="007D17B9"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后倾 </w:t>
            </w:r>
            <w:r w:rsidRPr="007D17B9">
              <w:rPr>
                <w:rFonts w:ascii="仿宋_GB2312" w:eastAsia="仿宋_GB2312" w:hAnsi="宋体" w:cs="宋体"/>
                <w:b w:val="0"/>
                <w:bCs w:val="0"/>
                <w:kern w:val="0"/>
                <w:sz w:val="28"/>
                <w:szCs w:val="28"/>
              </w:rPr>
              <w:t>≤</w:t>
            </w:r>
            <w:r w:rsidRPr="007D17B9">
              <w:rPr>
                <w:rFonts w:ascii="仿宋_GB2312" w:eastAsia="仿宋_GB2312" w:hAnsi="宋体" w:cs="宋体" w:hint="eastAsia"/>
                <w:b w:val="0"/>
                <w:bCs w:val="0"/>
                <w:kern w:val="0"/>
                <w:sz w:val="28"/>
                <w:szCs w:val="28"/>
              </w:rPr>
              <w:t xml:space="preserve"> 17°</w:t>
            </w:r>
          </w:p>
        </w:tc>
        <w:tc>
          <w:tcPr>
            <w:tcW w:w="798" w:type="dxa"/>
            <w:tcBorders>
              <w:top w:val="nil"/>
              <w:left w:val="nil"/>
              <w:bottom w:val="single" w:sz="8" w:space="0" w:color="008000"/>
              <w:right w:val="single" w:sz="8" w:space="0" w:color="008000"/>
            </w:tcBorders>
            <w:shd w:val="clear" w:color="auto" w:fill="auto"/>
          </w:tcPr>
          <w:p w:rsidR="007D17B9" w:rsidRDefault="007D17B9"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2348EC">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安全负重 </w:t>
            </w:r>
            <w:r w:rsidRPr="007D17B9">
              <w:rPr>
                <w:rFonts w:ascii="仿宋_GB2312" w:eastAsia="仿宋_GB2312" w:hAnsi="宋体" w:cs="宋体"/>
                <w:b w:val="0"/>
                <w:bCs w:val="0"/>
                <w:kern w:val="0"/>
                <w:sz w:val="28"/>
                <w:szCs w:val="28"/>
              </w:rPr>
              <w:t>≥</w:t>
            </w:r>
            <w:r w:rsidRPr="007D17B9">
              <w:rPr>
                <w:rFonts w:ascii="仿宋_GB2312" w:eastAsia="仿宋_GB2312" w:hAnsi="宋体" w:cs="宋体" w:hint="eastAsia"/>
                <w:b w:val="0"/>
                <w:bCs w:val="0"/>
                <w:kern w:val="0"/>
                <w:sz w:val="28"/>
                <w:szCs w:val="28"/>
              </w:rPr>
              <w:t xml:space="preserve"> 220K</w:t>
            </w:r>
            <w:r w:rsidRPr="007D17B9">
              <w:rPr>
                <w:rFonts w:ascii="仿宋_GB2312" w:eastAsia="仿宋_GB2312" w:hAnsi="宋体" w:cs="宋体"/>
                <w:b w:val="0"/>
                <w:bCs w:val="0"/>
                <w:kern w:val="0"/>
                <w:sz w:val="28"/>
                <w:szCs w:val="28"/>
              </w:rPr>
              <w:t>g</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宋体" w:hAnsi="宋体" w:cs="宋体" w:hint="eastAsia"/>
                <w:kern w:val="0"/>
                <w:sz w:val="24"/>
                <w:szCs w:val="24"/>
              </w:rPr>
              <w:t>＃</w:t>
            </w:r>
            <w:r w:rsidRPr="007D17B9">
              <w:rPr>
                <w:rFonts w:ascii="仿宋_GB2312" w:eastAsia="仿宋_GB2312" w:hAnsi="宋体" w:cs="宋体" w:hint="eastAsia"/>
                <w:b w:val="0"/>
                <w:bCs w:val="0"/>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2348EC">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背膝联动</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坐椅位</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B6E23">
            <w:pPr>
              <w:pStyle w:val="Title2"/>
              <w:adjustRightInd w:val="0"/>
              <w:snapToGrid w:val="0"/>
              <w:spacing w:before="0" w:after="0"/>
              <w:rPr>
                <w:rFonts w:ascii="仿宋_GB2312" w:eastAsia="仿宋_GB2312" w:hAnsi="宋体" w:cs="宋体"/>
                <w:b w:val="0"/>
                <w:bCs w:val="0"/>
                <w:kern w:val="0"/>
                <w:sz w:val="28"/>
                <w:szCs w:val="28"/>
              </w:rPr>
            </w:pPr>
            <w:r>
              <w:rPr>
                <w:rFonts w:ascii="宋体" w:hAnsi="宋体" w:cs="宋体" w:hint="eastAsia"/>
                <w:kern w:val="0"/>
                <w:sz w:val="24"/>
                <w:szCs w:val="24"/>
              </w:rPr>
              <w:t>＃8.1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A13E41">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一键式完成座椅位操作</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8.2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A13E41">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一键式完成床体放平操作</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8.3</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A13E41">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一键式</w:t>
            </w:r>
            <w:r w:rsidRPr="007D17B9">
              <w:rPr>
                <w:rFonts w:ascii="仿宋_GB2312" w:eastAsia="仿宋_GB2312" w:hAnsi="宋体" w:cs="宋体"/>
                <w:b w:val="0"/>
                <w:bCs w:val="0"/>
                <w:kern w:val="0"/>
                <w:sz w:val="28"/>
                <w:szCs w:val="28"/>
              </w:rPr>
              <w:t>完成离床椅位</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8.4</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A13E41">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一键式</w:t>
            </w:r>
            <w:r w:rsidRPr="007D17B9">
              <w:rPr>
                <w:rFonts w:ascii="仿宋_GB2312" w:eastAsia="仿宋_GB2312" w:hAnsi="宋体" w:cs="宋体"/>
                <w:b w:val="0"/>
                <w:bCs w:val="0"/>
                <w:kern w:val="0"/>
                <w:sz w:val="28"/>
                <w:szCs w:val="28"/>
              </w:rPr>
              <w:t>休克体位</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B6E23">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床板</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B6E23">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9.1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F76E6B">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背部床板抬高同时向后移动，保持患者臀部位置不变，减少皮肤剪切力</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9.2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F76E6B">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床板拆卸一步完成，方便清洁维护</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Pr>
                <w:rFonts w:ascii="仿宋_GB2312" w:eastAsia="仿宋_GB2312" w:hAnsi="宋体" w:cs="宋体" w:hint="eastAsia"/>
                <w:b w:val="0"/>
                <w:bCs w:val="0"/>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b w:val="0"/>
                <w:bCs w:val="0"/>
                <w:kern w:val="0"/>
                <w:sz w:val="28"/>
                <w:szCs w:val="28"/>
              </w:rPr>
              <w:t>床垫固定</w:t>
            </w:r>
            <w:r w:rsidRPr="007D17B9">
              <w:rPr>
                <w:rFonts w:ascii="仿宋_GB2312" w:eastAsia="仿宋_GB2312" w:hAnsi="宋体" w:cs="宋体" w:hint="eastAsia"/>
                <w:b w:val="0"/>
                <w:bCs w:val="0"/>
                <w:kern w:val="0"/>
                <w:sz w:val="28"/>
                <w:szCs w:val="28"/>
              </w:rPr>
              <w:t>器</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886BEB" w:rsidP="007D17B9">
            <w:pPr>
              <w:pStyle w:val="Title2"/>
              <w:adjustRightInd w:val="0"/>
              <w:snapToGrid w:val="0"/>
              <w:spacing w:before="0" w:after="0"/>
              <w:rPr>
                <w:rFonts w:ascii="仿宋_GB2312" w:eastAsia="仿宋_GB2312" w:hAnsi="宋体" w:cs="宋体"/>
                <w:b w:val="0"/>
                <w:bCs w:val="0"/>
                <w:kern w:val="0"/>
                <w:sz w:val="28"/>
                <w:szCs w:val="28"/>
              </w:rPr>
            </w:pPr>
            <w:r>
              <w:rPr>
                <w:rFonts w:ascii="宋体" w:hAnsi="宋体" w:cs="宋体" w:hint="eastAsia"/>
                <w:kern w:val="0"/>
                <w:sz w:val="24"/>
                <w:szCs w:val="24"/>
              </w:rPr>
              <w:t>＃</w:t>
            </w:r>
            <w:r w:rsidR="007B6E23">
              <w:rPr>
                <w:rFonts w:ascii="仿宋_GB2312" w:eastAsia="仿宋_GB2312" w:hAnsi="宋体" w:cs="宋体" w:hint="eastAsia"/>
                <w:b w:val="0"/>
                <w:bCs w:val="0"/>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886BEB">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护栏</w:t>
            </w:r>
            <w:r w:rsidR="00886BEB">
              <w:rPr>
                <w:rFonts w:ascii="仿宋_GB2312" w:eastAsia="仿宋_GB2312" w:hAnsi="宋体" w:cs="宋体" w:hint="eastAsia"/>
                <w:b w:val="0"/>
                <w:bCs w:val="0"/>
                <w:kern w:val="0"/>
                <w:sz w:val="28"/>
                <w:szCs w:val="28"/>
              </w:rPr>
              <w:t>：</w:t>
            </w:r>
            <w:r w:rsidR="00886BEB" w:rsidRPr="007D17B9">
              <w:rPr>
                <w:rFonts w:ascii="仿宋_GB2312" w:eastAsia="仿宋_GB2312" w:hAnsi="宋体" w:cs="宋体" w:hint="eastAsia"/>
                <w:b w:val="0"/>
                <w:bCs w:val="0"/>
                <w:kern w:val="0"/>
                <w:sz w:val="28"/>
                <w:szCs w:val="28"/>
              </w:rPr>
              <w:t>一键式释放护栏</w:t>
            </w:r>
            <w:r w:rsidR="00886BEB">
              <w:rPr>
                <w:rFonts w:ascii="仿宋_GB2312" w:eastAsia="仿宋_GB2312" w:hAnsi="宋体" w:cs="宋体" w:hint="eastAsia"/>
                <w:b w:val="0"/>
                <w:bCs w:val="0"/>
                <w:kern w:val="0"/>
                <w:sz w:val="28"/>
                <w:szCs w:val="28"/>
              </w:rPr>
              <w:t>，</w:t>
            </w:r>
            <w:r w:rsidR="00886BEB" w:rsidRPr="007D17B9">
              <w:rPr>
                <w:rFonts w:ascii="仿宋_GB2312" w:eastAsia="仿宋_GB2312" w:hAnsi="宋体" w:cs="宋体" w:hint="eastAsia"/>
                <w:b w:val="0"/>
                <w:bCs w:val="0"/>
                <w:kern w:val="0"/>
                <w:sz w:val="28"/>
                <w:szCs w:val="28"/>
              </w:rPr>
              <w:t>护栏</w:t>
            </w:r>
            <w:r w:rsidR="00886BEB" w:rsidRPr="007D17B9">
              <w:rPr>
                <w:rFonts w:ascii="仿宋_GB2312" w:eastAsia="仿宋_GB2312" w:hAnsi="宋体" w:cs="宋体"/>
                <w:b w:val="0"/>
                <w:bCs w:val="0"/>
                <w:kern w:val="0"/>
                <w:sz w:val="28"/>
                <w:szCs w:val="28"/>
              </w:rPr>
              <w:t>带阻尼</w:t>
            </w:r>
          </w:p>
        </w:tc>
        <w:tc>
          <w:tcPr>
            <w:tcW w:w="798" w:type="dxa"/>
            <w:tcBorders>
              <w:top w:val="nil"/>
              <w:left w:val="nil"/>
              <w:bottom w:val="single" w:sz="8" w:space="0" w:color="008000"/>
              <w:right w:val="single" w:sz="8" w:space="0" w:color="008000"/>
            </w:tcBorders>
            <w:shd w:val="clear" w:color="auto" w:fill="auto"/>
          </w:tcPr>
          <w:p w:rsidR="007B6E23" w:rsidRDefault="007B6E23" w:rsidP="007D17B9">
            <w:pPr>
              <w:adjustRightInd w:val="0"/>
              <w:snapToGrid w:val="0"/>
            </w:pPr>
            <w:r w:rsidRPr="005D039A">
              <w:rPr>
                <w:rFonts w:ascii="仿宋_GB2312" w:eastAsia="仿宋_GB2312" w:hAnsi="宋体" w:cs="宋体" w:hint="eastAsia"/>
                <w:kern w:val="0"/>
                <w:sz w:val="28"/>
                <w:szCs w:val="28"/>
              </w:rPr>
              <w:t>具备</w:t>
            </w:r>
          </w:p>
        </w:tc>
      </w:tr>
      <w:tr w:rsidR="007B6E23" w:rsidTr="007D17B9">
        <w:trPr>
          <w:trHeight w:val="376"/>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886BEB">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00886BEB">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操作控制</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886BEB">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00886BEB">
              <w:rPr>
                <w:rFonts w:ascii="仿宋_GB2312" w:eastAsia="仿宋_GB2312" w:hAnsi="宋体" w:cs="宋体" w:hint="eastAsia"/>
                <w:b w:val="0"/>
                <w:bCs w:val="0"/>
                <w:kern w:val="0"/>
                <w:sz w:val="28"/>
                <w:szCs w:val="28"/>
              </w:rPr>
              <w:t>2</w:t>
            </w:r>
            <w:r w:rsidRPr="007D17B9">
              <w:rPr>
                <w:rFonts w:ascii="仿宋_GB2312" w:eastAsia="仿宋_GB2312" w:hAnsi="宋体" w:cs="宋体" w:hint="eastAsia"/>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双侧护栏的内外侧均具备内置式非线控操作面板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886BEB">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00886BEB">
              <w:rPr>
                <w:rFonts w:ascii="仿宋_GB2312" w:eastAsia="仿宋_GB2312" w:hAnsi="宋体" w:cs="宋体" w:hint="eastAsia"/>
                <w:b w:val="0"/>
                <w:bCs w:val="0"/>
                <w:kern w:val="0"/>
                <w:sz w:val="28"/>
                <w:szCs w:val="28"/>
              </w:rPr>
              <w:t>2</w:t>
            </w:r>
            <w:r w:rsidRPr="007D17B9">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护栏内外侧医患内置式操作键分开</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36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886BEB">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lastRenderedPageBreak/>
              <w:t>1</w:t>
            </w:r>
            <w:r w:rsidR="00886BEB">
              <w:rPr>
                <w:rFonts w:ascii="仿宋_GB2312" w:eastAsia="仿宋_GB2312" w:hAnsi="宋体" w:cs="宋体" w:hint="eastAsia"/>
                <w:b w:val="0"/>
                <w:bCs w:val="0"/>
                <w:kern w:val="0"/>
                <w:sz w:val="28"/>
                <w:szCs w:val="28"/>
              </w:rPr>
              <w:t>2</w:t>
            </w:r>
            <w:r w:rsidRPr="007D17B9">
              <w:rPr>
                <w:rFonts w:ascii="仿宋_GB2312" w:eastAsia="仿宋_GB2312" w:hAnsi="宋体" w:cs="宋体" w:hint="eastAsia"/>
                <w:b w:val="0"/>
                <w:bCs w:val="0"/>
                <w:kern w:val="0"/>
                <w:sz w:val="28"/>
                <w:szCs w:val="28"/>
              </w:rPr>
              <w:t>.2.1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双侧护栏的内侧具有内置式患者操作面板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4</w:t>
            </w:r>
            <w:r w:rsidRPr="007D17B9">
              <w:rPr>
                <w:rFonts w:ascii="仿宋_GB2312" w:eastAsia="仿宋_GB2312" w:hAnsi="宋体" w:cs="宋体" w:hint="eastAsia"/>
                <w:b w:val="0"/>
                <w:bCs w:val="0"/>
                <w:kern w:val="0"/>
                <w:sz w:val="28"/>
                <w:szCs w:val="28"/>
              </w:rPr>
              <w:t>.2.2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双侧护栏的外侧具有内置式医护人员操作面板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b w:val="0"/>
                <w:bCs w:val="0"/>
                <w:kern w:val="0"/>
                <w:sz w:val="28"/>
                <w:szCs w:val="28"/>
              </w:rPr>
              <w:t>14.2.3</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护栏带锁定功能</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具备CPR功能</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5</w:t>
            </w:r>
            <w:r w:rsidRPr="007D17B9">
              <w:rPr>
                <w:rFonts w:ascii="仿宋_GB2312" w:eastAsia="仿宋_GB2312" w:hAnsi="宋体" w:cs="宋体" w:hint="eastAsia"/>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双侧机械CPR释放，非电动操作</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5</w:t>
            </w:r>
            <w:r w:rsidRPr="007D17B9">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床头两侧均有CPR释放手柄</w:t>
            </w:r>
          </w:p>
        </w:tc>
        <w:tc>
          <w:tcPr>
            <w:tcW w:w="798" w:type="dxa"/>
            <w:tcBorders>
              <w:top w:val="nil"/>
              <w:left w:val="nil"/>
              <w:bottom w:val="single" w:sz="8" w:space="0" w:color="008000"/>
              <w:right w:val="single" w:sz="8" w:space="0" w:color="008000"/>
            </w:tcBorders>
            <w:shd w:val="clear" w:color="auto" w:fill="auto"/>
            <w:vAlign w:val="center"/>
          </w:tcPr>
          <w:p w:rsidR="007B6E23" w:rsidRDefault="007F14E2"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5</w:t>
            </w:r>
            <w:r w:rsidRPr="007D17B9">
              <w:rPr>
                <w:rFonts w:ascii="仿宋_GB2312" w:eastAsia="仿宋_GB2312" w:hAnsi="宋体" w:cs="宋体" w:hint="eastAsia"/>
                <w:b w:val="0"/>
                <w:bCs w:val="0"/>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两侧任意一个手柄都可做CPR操作</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具有4个医用静音电机</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脚轮</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r w:rsidRPr="007D17B9">
              <w:rPr>
                <w:rFonts w:ascii="仿宋_GB2312" w:eastAsia="仿宋_GB2312" w:hAnsi="宋体" w:cs="宋体" w:hint="eastAsia"/>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进口抗</w:t>
            </w:r>
            <w:r w:rsidRPr="007D17B9">
              <w:rPr>
                <w:rFonts w:ascii="仿宋_GB2312" w:eastAsia="仿宋_GB2312" w:hAnsi="宋体" w:cs="宋体"/>
                <w:b w:val="0"/>
                <w:bCs w:val="0"/>
                <w:kern w:val="0"/>
                <w:sz w:val="28"/>
                <w:szCs w:val="28"/>
              </w:rPr>
              <w:t>静电</w:t>
            </w:r>
            <w:r w:rsidRPr="007D17B9">
              <w:rPr>
                <w:rFonts w:ascii="仿宋_GB2312" w:eastAsia="仿宋_GB2312" w:hAnsi="宋体" w:cs="宋体" w:hint="eastAsia"/>
                <w:b w:val="0"/>
                <w:bCs w:val="0"/>
                <w:kern w:val="0"/>
                <w:sz w:val="28"/>
                <w:szCs w:val="28"/>
              </w:rPr>
              <w:t>脚轮</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r w:rsidRPr="007D17B9">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中控刹车和直行装置</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r w:rsidRPr="007D17B9">
              <w:rPr>
                <w:rFonts w:ascii="仿宋_GB2312" w:eastAsia="仿宋_GB2312" w:hAnsi="宋体" w:cs="宋体" w:hint="eastAsia"/>
                <w:b w:val="0"/>
                <w:bCs w:val="0"/>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 xml:space="preserve">脚轮直径 </w:t>
            </w:r>
            <w:r w:rsidRPr="007D17B9">
              <w:rPr>
                <w:rFonts w:ascii="仿宋_GB2312" w:eastAsia="仿宋_GB2312" w:hAnsi="宋体" w:cs="宋体"/>
                <w:b w:val="0"/>
                <w:bCs w:val="0"/>
                <w:kern w:val="0"/>
                <w:sz w:val="28"/>
                <w:szCs w:val="28"/>
              </w:rPr>
              <w:t>≥</w:t>
            </w:r>
            <w:r w:rsidRPr="007D17B9">
              <w:rPr>
                <w:rFonts w:ascii="仿宋_GB2312" w:eastAsia="仿宋_GB2312" w:hAnsi="宋体" w:cs="宋体" w:hint="eastAsia"/>
                <w:b w:val="0"/>
                <w:bCs w:val="0"/>
                <w:kern w:val="0"/>
                <w:sz w:val="28"/>
                <w:szCs w:val="28"/>
              </w:rPr>
              <w:t xml:space="preserve"> 15 </w:t>
            </w:r>
            <w:r w:rsidRPr="007D17B9">
              <w:rPr>
                <w:rFonts w:ascii="仿宋_GB2312" w:eastAsia="仿宋_GB2312" w:hAnsi="宋体" w:cs="宋体"/>
                <w:b w:val="0"/>
                <w:bCs w:val="0"/>
                <w:kern w:val="0"/>
                <w:sz w:val="28"/>
                <w:szCs w:val="28"/>
              </w:rPr>
              <w:t>c</w:t>
            </w:r>
            <w:r w:rsidRPr="007D17B9">
              <w:rPr>
                <w:rFonts w:ascii="仿宋_GB2312" w:eastAsia="仿宋_GB2312" w:hAnsi="宋体" w:cs="宋体" w:hint="eastAsia"/>
                <w:b w:val="0"/>
                <w:bCs w:val="0"/>
                <w:kern w:val="0"/>
                <w:sz w:val="28"/>
                <w:szCs w:val="28"/>
              </w:rPr>
              <w:t>m</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r w:rsidRPr="007D17B9">
              <w:rPr>
                <w:rFonts w:ascii="仿宋_GB2312" w:eastAsia="仿宋_GB2312" w:hAnsi="宋体" w:cs="宋体" w:hint="eastAsia"/>
                <w:b w:val="0"/>
                <w:bCs w:val="0"/>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刹车踏板位于四个脚轮</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7</w:t>
            </w:r>
            <w:r w:rsidRPr="007D17B9">
              <w:rPr>
                <w:rFonts w:ascii="仿宋_GB2312" w:eastAsia="仿宋_GB2312" w:hAnsi="宋体" w:cs="宋体" w:hint="eastAsia"/>
                <w:b w:val="0"/>
                <w:bCs w:val="0"/>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床体未刹车具备报警提示，提示为报警音</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头尾板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8</w:t>
            </w:r>
            <w:r w:rsidRPr="007D17B9">
              <w:rPr>
                <w:rFonts w:ascii="仿宋_GB2312" w:eastAsia="仿宋_GB2312" w:hAnsi="宋体" w:cs="宋体" w:hint="eastAsia"/>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吹塑床头尾板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8</w:t>
            </w:r>
            <w:r w:rsidRPr="007D17B9">
              <w:rPr>
                <w:rFonts w:ascii="仿宋_GB2312" w:eastAsia="仿宋_GB2312" w:hAnsi="宋体" w:cs="宋体" w:hint="eastAsia"/>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可拆除床头尾板</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1</w:t>
            </w:r>
            <w:r w:rsidRPr="007D17B9">
              <w:rPr>
                <w:rFonts w:ascii="仿宋_GB2312" w:eastAsia="仿宋_GB2312" w:hAnsi="宋体" w:cs="宋体"/>
                <w:b w:val="0"/>
                <w:bCs w:val="0"/>
                <w:kern w:val="0"/>
                <w:sz w:val="28"/>
                <w:szCs w:val="28"/>
              </w:rPr>
              <w:t>8</w:t>
            </w:r>
            <w:r w:rsidRPr="007D17B9">
              <w:rPr>
                <w:rFonts w:ascii="仿宋_GB2312" w:eastAsia="仿宋_GB2312" w:hAnsi="宋体" w:cs="宋体" w:hint="eastAsia"/>
                <w:b w:val="0"/>
                <w:bCs w:val="0"/>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病床升降时床头板高度不变，便于推床</w:t>
            </w:r>
          </w:p>
        </w:tc>
        <w:tc>
          <w:tcPr>
            <w:tcW w:w="798" w:type="dxa"/>
            <w:tcBorders>
              <w:top w:val="nil"/>
              <w:left w:val="nil"/>
              <w:bottom w:val="single" w:sz="8" w:space="0" w:color="008000"/>
              <w:right w:val="single" w:sz="8" w:space="0" w:color="008000"/>
            </w:tcBorders>
            <w:shd w:val="clear" w:color="auto" w:fill="auto"/>
            <w:vAlign w:val="center"/>
          </w:tcPr>
          <w:p w:rsidR="007B6E23" w:rsidRDefault="007B6E23"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F14E2" w:rsidRDefault="007F14E2" w:rsidP="007D17B9">
            <w:pPr>
              <w:pStyle w:val="Title2"/>
              <w:adjustRightInd w:val="0"/>
              <w:snapToGrid w:val="0"/>
              <w:spacing w:before="0" w:after="0"/>
              <w:rPr>
                <w:rFonts w:ascii="仿宋_GB2312" w:eastAsia="仿宋_GB2312" w:hAnsi="宋体" w:cs="宋体"/>
                <w:b w:val="0"/>
                <w:bCs w:val="0"/>
                <w:color w:val="FF0000"/>
                <w:kern w:val="0"/>
                <w:sz w:val="28"/>
                <w:szCs w:val="28"/>
              </w:rPr>
            </w:pPr>
            <w:r w:rsidRPr="007F14E2">
              <w:rPr>
                <w:rFonts w:ascii="仿宋_GB2312" w:eastAsia="仿宋_GB2312" w:hAnsi="宋体" w:cs="宋体" w:hint="eastAsia"/>
                <w:b w:val="0"/>
                <w:bCs w:val="0"/>
                <w:color w:val="FF0000"/>
                <w:kern w:val="0"/>
                <w:sz w:val="28"/>
                <w:szCs w:val="28"/>
              </w:rPr>
              <w:t>1</w:t>
            </w:r>
            <w:r w:rsidRPr="007F14E2">
              <w:rPr>
                <w:rFonts w:ascii="仿宋_GB2312" w:eastAsia="仿宋_GB2312" w:hAnsi="宋体" w:cs="宋体"/>
                <w:b w:val="0"/>
                <w:bCs w:val="0"/>
                <w:color w:val="FF0000"/>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F14E2" w:rsidRDefault="007F14E2" w:rsidP="007D17B9">
            <w:pPr>
              <w:pStyle w:val="Title2"/>
              <w:adjustRightInd w:val="0"/>
              <w:snapToGrid w:val="0"/>
              <w:spacing w:before="0" w:after="0"/>
              <w:jc w:val="left"/>
              <w:rPr>
                <w:rFonts w:ascii="仿宋_GB2312" w:eastAsia="仿宋_GB2312" w:hAnsi="宋体" w:cs="宋体"/>
                <w:b w:val="0"/>
                <w:bCs w:val="0"/>
                <w:color w:val="FF0000"/>
                <w:kern w:val="0"/>
                <w:sz w:val="28"/>
                <w:szCs w:val="28"/>
              </w:rPr>
            </w:pPr>
            <w:r w:rsidRPr="007F14E2">
              <w:rPr>
                <w:rFonts w:ascii="仿宋_GB2312" w:eastAsia="仿宋_GB2312" w:hAnsi="宋体" w:cs="宋体" w:hint="eastAsia"/>
                <w:b w:val="0"/>
                <w:bCs w:val="0"/>
                <w:color w:val="FF0000"/>
                <w:kern w:val="0"/>
                <w:sz w:val="28"/>
                <w:szCs w:val="28"/>
              </w:rPr>
              <w:t>备用电池</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20</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角度指示器</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w:t>
            </w:r>
            <w:r w:rsidRPr="007D17B9">
              <w:rPr>
                <w:rFonts w:ascii="仿宋_GB2312" w:eastAsia="仿宋_GB2312" w:hAnsi="宋体" w:cs="宋体"/>
                <w:b w:val="0"/>
                <w:bCs w:val="0"/>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双侧智能夜灯</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w:t>
            </w:r>
            <w:r w:rsidRPr="007D17B9">
              <w:rPr>
                <w:rFonts w:ascii="仿宋_GB2312" w:eastAsia="仿宋_GB2312" w:hAnsi="宋体" w:cs="宋体"/>
                <w:b w:val="0"/>
                <w:bCs w:val="0"/>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污物袋挂钩</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w:t>
            </w:r>
            <w:r w:rsidRPr="007D17B9">
              <w:rPr>
                <w:rFonts w:ascii="仿宋_GB2312" w:eastAsia="仿宋_GB2312" w:hAnsi="宋体" w:cs="宋体"/>
                <w:b w:val="0"/>
                <w:bCs w:val="0"/>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四角外伸式输液架插孔</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b w:val="0"/>
                <w:bCs w:val="0"/>
                <w:kern w:val="0"/>
                <w:sz w:val="28"/>
                <w:szCs w:val="28"/>
              </w:rPr>
              <w:t>24</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四角防撞轮</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b w:val="0"/>
                <w:bCs w:val="0"/>
                <w:kern w:val="0"/>
                <w:sz w:val="28"/>
                <w:szCs w:val="28"/>
              </w:rPr>
              <w:t>25</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电源</w:t>
            </w:r>
            <w:r w:rsidRPr="007D17B9">
              <w:rPr>
                <w:rFonts w:ascii="仿宋_GB2312" w:eastAsia="仿宋_GB2312" w:hAnsi="宋体" w:cs="宋体"/>
                <w:b w:val="0"/>
                <w:bCs w:val="0"/>
                <w:kern w:val="0"/>
                <w:sz w:val="28"/>
                <w:szCs w:val="28"/>
              </w:rPr>
              <w:t>绕线器</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F14E2" w:rsidTr="00AC0713">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2</w:t>
            </w:r>
            <w:r w:rsidRPr="007D17B9">
              <w:rPr>
                <w:rFonts w:ascii="仿宋_GB2312" w:eastAsia="仿宋_GB2312" w:hAnsi="宋体" w:cs="宋体"/>
                <w:b w:val="0"/>
                <w:bCs w:val="0"/>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7F14E2" w:rsidRPr="007D17B9" w:rsidRDefault="007F14E2" w:rsidP="007D17B9">
            <w:pPr>
              <w:pStyle w:val="Title2"/>
              <w:adjustRightInd w:val="0"/>
              <w:snapToGrid w:val="0"/>
              <w:spacing w:before="0" w:after="0"/>
              <w:jc w:val="left"/>
              <w:rPr>
                <w:rFonts w:ascii="仿宋_GB2312" w:eastAsia="仿宋_GB2312" w:hAnsi="宋体" w:cs="宋体"/>
                <w:b w:val="0"/>
                <w:bCs w:val="0"/>
                <w:kern w:val="0"/>
                <w:sz w:val="28"/>
                <w:szCs w:val="28"/>
              </w:rPr>
            </w:pPr>
            <w:r w:rsidRPr="007D17B9">
              <w:rPr>
                <w:rFonts w:ascii="仿宋_GB2312" w:eastAsia="仿宋_GB2312" w:hAnsi="宋体" w:cs="宋体" w:hint="eastAsia"/>
                <w:b w:val="0"/>
                <w:bCs w:val="0"/>
                <w:kern w:val="0"/>
                <w:sz w:val="28"/>
                <w:szCs w:val="28"/>
              </w:rPr>
              <w:t>脚部床段可延伸</w:t>
            </w:r>
            <w:r>
              <w:rPr>
                <w:rFonts w:ascii="仿宋_GB2312" w:eastAsia="仿宋_GB2312" w:hAnsi="宋体" w:cs="宋体" w:hint="eastAsia"/>
                <w:b w:val="0"/>
                <w:bCs w:val="0"/>
                <w:kern w:val="0"/>
                <w:sz w:val="28"/>
                <w:szCs w:val="28"/>
              </w:rPr>
              <w:t>≥</w:t>
            </w:r>
            <w:r w:rsidRPr="007D17B9">
              <w:rPr>
                <w:rFonts w:ascii="仿宋_GB2312" w:eastAsia="仿宋_GB2312" w:hAnsi="宋体" w:cs="宋体" w:hint="eastAsia"/>
                <w:b w:val="0"/>
                <w:bCs w:val="0"/>
                <w:kern w:val="0"/>
                <w:sz w:val="28"/>
                <w:szCs w:val="28"/>
              </w:rPr>
              <w:t>10 cm</w:t>
            </w:r>
          </w:p>
        </w:tc>
        <w:tc>
          <w:tcPr>
            <w:tcW w:w="798" w:type="dxa"/>
            <w:tcBorders>
              <w:top w:val="nil"/>
              <w:left w:val="nil"/>
              <w:bottom w:val="single" w:sz="8" w:space="0" w:color="008000"/>
              <w:right w:val="single" w:sz="8" w:space="0" w:color="008000"/>
            </w:tcBorders>
            <w:shd w:val="clear" w:color="auto" w:fill="auto"/>
          </w:tcPr>
          <w:p w:rsidR="007F14E2" w:rsidRDefault="007F14E2" w:rsidP="007F14E2">
            <w:pPr>
              <w:adjustRightInd w:val="0"/>
              <w:snapToGrid w:val="0"/>
            </w:pPr>
            <w:r w:rsidRPr="00B601BD">
              <w:rPr>
                <w:rFonts w:ascii="仿宋_GB2312" w:eastAsia="仿宋_GB2312" w:hAnsi="宋体" w:cs="宋体" w:hint="eastAsia"/>
                <w:kern w:val="0"/>
                <w:sz w:val="28"/>
                <w:szCs w:val="28"/>
              </w:rPr>
              <w:t>具备</w:t>
            </w:r>
          </w:p>
        </w:tc>
      </w:tr>
      <w:tr w:rsidR="007B6E23"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7B6E23" w:rsidRPr="007D17B9" w:rsidRDefault="007B6E23" w:rsidP="007D17B9">
            <w:pPr>
              <w:pStyle w:val="Title2"/>
              <w:adjustRightInd w:val="0"/>
              <w:snapToGrid w:val="0"/>
              <w:spacing w:before="0" w:after="0"/>
              <w:rPr>
                <w:rFonts w:ascii="仿宋_GB2312" w:eastAsia="仿宋_GB2312" w:hAnsi="宋体" w:cs="宋体"/>
                <w:bCs w:val="0"/>
                <w:kern w:val="0"/>
                <w:sz w:val="28"/>
                <w:szCs w:val="28"/>
              </w:rPr>
            </w:pPr>
            <w:r w:rsidRPr="007D17B9">
              <w:rPr>
                <w:rFonts w:ascii="仿宋_GB2312" w:eastAsia="仿宋_GB2312" w:hAnsi="宋体" w:cs="宋体" w:hint="eastAsia"/>
                <w:bCs w:val="0"/>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rsidR="007B6E23" w:rsidRPr="007D17B9" w:rsidRDefault="00204907" w:rsidP="00204907">
            <w:pPr>
              <w:pStyle w:val="Title2"/>
              <w:adjustRightInd w:val="0"/>
              <w:snapToGrid w:val="0"/>
              <w:spacing w:before="0" w:after="0"/>
              <w:jc w:val="left"/>
              <w:rPr>
                <w:rFonts w:ascii="仿宋_GB2312" w:eastAsia="仿宋_GB2312" w:hAnsi="宋体" w:cs="宋体"/>
                <w:bCs w:val="0"/>
                <w:kern w:val="0"/>
                <w:sz w:val="28"/>
                <w:szCs w:val="28"/>
              </w:rPr>
            </w:pPr>
            <w:r>
              <w:rPr>
                <w:rFonts w:ascii="仿宋_GB2312" w:eastAsia="仿宋_GB2312" w:hAnsi="宋体" w:cs="宋体" w:hint="eastAsia"/>
                <w:bCs w:val="0"/>
                <w:kern w:val="0"/>
                <w:sz w:val="28"/>
                <w:szCs w:val="28"/>
              </w:rPr>
              <w:t>翻身床</w:t>
            </w:r>
            <w:r w:rsidR="006D39DC">
              <w:rPr>
                <w:rFonts w:ascii="仿宋_GB2312" w:eastAsia="仿宋_GB2312" w:hAnsi="宋体" w:cs="宋体" w:hint="eastAsia"/>
                <w:bCs w:val="0"/>
                <w:kern w:val="0"/>
                <w:sz w:val="28"/>
                <w:szCs w:val="28"/>
              </w:rPr>
              <w:t>垫</w:t>
            </w:r>
          </w:p>
        </w:tc>
        <w:tc>
          <w:tcPr>
            <w:tcW w:w="798" w:type="dxa"/>
            <w:tcBorders>
              <w:top w:val="nil"/>
              <w:left w:val="nil"/>
              <w:bottom w:val="single" w:sz="8" w:space="0" w:color="008000"/>
              <w:right w:val="single" w:sz="8" w:space="0" w:color="008000"/>
            </w:tcBorders>
            <w:shd w:val="clear" w:color="auto" w:fill="auto"/>
            <w:vAlign w:val="center"/>
          </w:tcPr>
          <w:p w:rsidR="007B6E23" w:rsidRDefault="00766514" w:rsidP="007D17B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1套</w:t>
            </w:r>
          </w:p>
        </w:tc>
      </w:tr>
      <w:tr w:rsidR="00CC5A25"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主机</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p>
        </w:tc>
      </w:tr>
      <w:tr w:rsidR="00CC5A25"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vAlign w:val="center"/>
          </w:tcPr>
          <w:p w:rsidR="00CC5A25" w:rsidRDefault="00CC5A25" w:rsidP="00204907">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流量：每分钟喷出空气流量</w:t>
            </w:r>
            <w:r w:rsidR="00204907">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10升</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主机采用防火型ABS</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压力调整范围：≥23-80 mmHg，可分多档调整</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1.4</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波动交替时间：</w:t>
            </w:r>
            <w:r w:rsidR="00204907">
              <w:rPr>
                <w:rFonts w:ascii="仿宋_GB2312" w:eastAsia="仿宋_GB2312" w:hAnsi="宋体" w:cs="宋体" w:hint="eastAsia"/>
                <w:kern w:val="0"/>
                <w:sz w:val="28"/>
                <w:szCs w:val="28"/>
              </w:rPr>
              <w:t>多</w:t>
            </w:r>
            <w:r>
              <w:rPr>
                <w:rFonts w:ascii="仿宋_GB2312" w:eastAsia="仿宋_GB2312" w:hAnsi="宋体" w:cs="宋体" w:hint="eastAsia"/>
                <w:kern w:val="0"/>
                <w:sz w:val="28"/>
                <w:szCs w:val="28"/>
              </w:rPr>
              <w:t>段可选，10、15、20、25 mins进行一次充气泄气交替</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204907"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sidR="00CC5A25">
              <w:rPr>
                <w:rFonts w:ascii="仿宋_GB2312" w:eastAsia="仿宋_GB2312" w:hAnsi="宋体" w:cs="宋体" w:hint="eastAsia"/>
                <w:color w:val="000000" w:themeColor="text1"/>
                <w:kern w:val="0"/>
                <w:sz w:val="28"/>
                <w:szCs w:val="28"/>
              </w:rPr>
              <w:t>1.5</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翻身角度：</w:t>
            </w:r>
            <w:r w:rsidR="00204907">
              <w:rPr>
                <w:rFonts w:ascii="仿宋_GB2312" w:eastAsia="仿宋_GB2312" w:hAnsi="宋体" w:cs="宋体" w:hint="eastAsia"/>
                <w:kern w:val="0"/>
                <w:sz w:val="28"/>
                <w:szCs w:val="28"/>
              </w:rPr>
              <w:t>≥10-40°</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微电脑电磁阀控制</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1.7</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CB3AA1">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波动交替方式：持续性且规律地将单管充气与泄气，模拟自然状况的睡眠律动并同时刺激血液循环，避免长时间的组织受压迫而产生局部缺血的状况</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1.8</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坐姿交替</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1.9</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坐姿静态</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1.10</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CB3AA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护理功能：将床充至最硬且不交替的状况，让护理人员执行各样护理动作、移动病人及摆位时能更省时省力，在一定时间后自动恢复成交替模式</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1.11</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CB3AA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功能锁：一定时间内没有变更模式或压力，面版会自动上锁，解锁操作便捷</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CB3AA1">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报警提示</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2</w:t>
            </w:r>
            <w:r>
              <w:rPr>
                <w:rFonts w:ascii="仿宋_GB2312" w:eastAsia="仿宋_GB2312" w:hAnsi="宋体" w:cs="宋体" w:hint="eastAsia"/>
                <w:color w:val="000000" w:themeColor="text1"/>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床垫低压时</w:t>
            </w:r>
            <w:r w:rsidR="00204907">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机器会低压报警提示</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2</w:t>
            </w:r>
            <w:r>
              <w:rPr>
                <w:rFonts w:ascii="仿宋_GB2312" w:eastAsia="仿宋_GB2312" w:hAnsi="宋体" w:cs="宋体" w:hint="eastAsia"/>
                <w:color w:val="000000" w:themeColor="text1"/>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维修报警</w:t>
            </w:r>
            <w:r w:rsidR="00204907">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在机器内部件功能问题时机器会维修报警</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2</w:t>
            </w:r>
            <w:r>
              <w:rPr>
                <w:rFonts w:ascii="仿宋_GB2312" w:eastAsia="仿宋_GB2312" w:hAnsi="宋体" w:cs="宋体" w:hint="eastAsia"/>
                <w:color w:val="000000" w:themeColor="text1"/>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断电报警</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2</w:t>
            </w:r>
            <w:r>
              <w:rPr>
                <w:rFonts w:ascii="仿宋_GB2312" w:eastAsia="仿宋_GB2312" w:hAnsi="宋体" w:cs="宋体" w:hint="eastAsia"/>
                <w:color w:val="000000" w:themeColor="text1"/>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主机或床垫故障时，警示灯和警示铃会提醒护理人员，提前叫修</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2.5</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报警静音：可暂时将警报音的声音取消，如在低压报警一定时间内，状况尚未解除，警报音会自动恢复</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CC5A25" w:rsidRDefault="00204907" w:rsidP="00204907">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主机</w:t>
            </w:r>
            <w:r w:rsidR="00CC5A25">
              <w:rPr>
                <w:rFonts w:ascii="仿宋_GB2312" w:eastAsia="仿宋_GB2312" w:hAnsi="宋体" w:cs="宋体" w:hint="eastAsia"/>
                <w:kern w:val="0"/>
                <w:sz w:val="28"/>
                <w:szCs w:val="28"/>
              </w:rPr>
              <w:t>工作时间声音为</w:t>
            </w:r>
            <w:r>
              <w:rPr>
                <w:rFonts w:ascii="仿宋_GB2312" w:eastAsia="仿宋_GB2312" w:hAnsi="宋体" w:cs="宋体" w:hint="eastAsia"/>
                <w:kern w:val="0"/>
                <w:sz w:val="28"/>
                <w:szCs w:val="28"/>
              </w:rPr>
              <w:t>≤</w:t>
            </w:r>
            <w:r w:rsidR="00CC5A25">
              <w:rPr>
                <w:rFonts w:ascii="仿宋_GB2312" w:eastAsia="仿宋_GB2312" w:hAnsi="宋体" w:cs="宋体" w:hint="eastAsia"/>
                <w:kern w:val="0"/>
                <w:sz w:val="28"/>
                <w:szCs w:val="28"/>
              </w:rPr>
              <w:t>37分贝</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204907">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r w:rsidR="00204907">
              <w:rPr>
                <w:rFonts w:ascii="仿宋_GB2312" w:eastAsia="仿宋_GB2312" w:hAnsi="宋体" w:cs="宋体" w:hint="eastAsia"/>
                <w:color w:val="000000" w:themeColor="text1"/>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主机轻巧、附有挂勾，可挂置床尾</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w:t>
            </w:r>
            <w:r w:rsidR="002C6E96">
              <w:rPr>
                <w:rFonts w:ascii="仿宋_GB2312" w:eastAsia="仿宋_GB2312" w:hAnsi="宋体" w:cs="宋体" w:hint="eastAsia"/>
                <w:kern w:val="0"/>
                <w:sz w:val="28"/>
                <w:szCs w:val="28"/>
              </w:rPr>
              <w:t>垫</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最大载重≥180公斤</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204907">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单管数量</w:t>
            </w:r>
            <w:r w:rsidR="00204907">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20个，材质延展性佳、耐水解</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单管结构设计可稳定的支撑性</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C5A25"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2.4</w:t>
            </w:r>
          </w:p>
        </w:tc>
        <w:tc>
          <w:tcPr>
            <w:tcW w:w="9097" w:type="dxa"/>
            <w:gridSpan w:val="4"/>
            <w:tcBorders>
              <w:top w:val="nil"/>
              <w:left w:val="nil"/>
              <w:bottom w:val="single" w:sz="8" w:space="0" w:color="008000"/>
              <w:right w:val="single" w:sz="8" w:space="0" w:color="008000"/>
            </w:tcBorders>
            <w:shd w:val="clear" w:color="auto" w:fill="auto"/>
          </w:tcPr>
          <w:p w:rsidR="00CC5A25" w:rsidRDefault="00CC5A25" w:rsidP="00CB3AA1">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单管可单独拆下清洗、维修，方便快速</w:t>
            </w:r>
          </w:p>
        </w:tc>
        <w:tc>
          <w:tcPr>
            <w:tcW w:w="798" w:type="dxa"/>
            <w:tcBorders>
              <w:top w:val="nil"/>
              <w:left w:val="nil"/>
              <w:bottom w:val="single" w:sz="8" w:space="0" w:color="008000"/>
              <w:right w:val="single" w:sz="8" w:space="0" w:color="008000"/>
            </w:tcBorders>
            <w:shd w:val="clear" w:color="auto" w:fill="auto"/>
            <w:vAlign w:val="center"/>
          </w:tcPr>
          <w:p w:rsidR="00CC5A25" w:rsidRDefault="00CC5A25"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2.5</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4D0988">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头枕功能</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2.6</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脚跟减压设计</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2.7</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充气护边管，保证翻身时患者安全</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Pr>
                <w:rFonts w:ascii="仿宋_GB2312" w:eastAsia="仿宋_GB2312" w:hAnsi="宋体" w:cs="宋体" w:hint="eastAsia"/>
                <w:color w:val="000000" w:themeColor="text1"/>
                <w:kern w:val="0"/>
                <w:sz w:val="28"/>
                <w:szCs w:val="28"/>
              </w:rPr>
              <w:t>2.8</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床罩可拆洗，防霉抗菌，耐高温水洗</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Pr>
                <w:rFonts w:ascii="仿宋_GB2312" w:eastAsia="仿宋_GB2312" w:hAnsi="宋体" w:cs="宋体" w:hint="eastAsia"/>
                <w:color w:val="000000" w:themeColor="text1"/>
                <w:kern w:val="0"/>
                <w:sz w:val="28"/>
                <w:szCs w:val="28"/>
              </w:rPr>
              <w:t>2.9</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床垫CPR泄气装置，快速泄气施行心肺急救</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2.10</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底垫采用止滑材质，配置固定带和收纳带</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2.11</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床垫侧边有电源线收线带， 用于固定电源线</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2.12</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可调式挂钩</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2.13</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易换式抗菌过滤棉</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2.14</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易换式保险丝</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91FA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2.15</w:t>
            </w:r>
          </w:p>
        </w:tc>
        <w:tc>
          <w:tcPr>
            <w:tcW w:w="9097" w:type="dxa"/>
            <w:gridSpan w:val="4"/>
            <w:tcBorders>
              <w:top w:val="nil"/>
              <w:left w:val="nil"/>
              <w:bottom w:val="single" w:sz="8" w:space="0" w:color="008000"/>
              <w:right w:val="single" w:sz="8" w:space="0" w:color="008000"/>
            </w:tcBorders>
            <w:shd w:val="clear" w:color="auto" w:fill="auto"/>
          </w:tcPr>
          <w:p w:rsidR="00652D42" w:rsidRDefault="00652D42" w:rsidP="005556D4">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床垫设计应方便收纳</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rsidP="00CB3AA1">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Pr="00501E65" w:rsidRDefault="00652D42" w:rsidP="007D17B9">
            <w:pPr>
              <w:widowControl/>
              <w:adjustRightInd w:val="0"/>
              <w:snapToGrid w:val="0"/>
              <w:spacing w:line="240" w:lineRule="atLeast"/>
              <w:jc w:val="center"/>
              <w:rPr>
                <w:rFonts w:ascii="仿宋_GB2312" w:eastAsia="仿宋_GB2312" w:hAnsi="宋体" w:cs="宋体"/>
                <w:kern w:val="0"/>
                <w:sz w:val="28"/>
                <w:szCs w:val="28"/>
              </w:rPr>
            </w:pPr>
            <w:r w:rsidRPr="00501E65">
              <w:rPr>
                <w:rFonts w:ascii="仿宋_GB2312" w:eastAsia="仿宋_GB2312" w:hAnsi="宋体" w:cs="宋体" w:hint="eastAsia"/>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Pr="00501E65" w:rsidRDefault="00652D42" w:rsidP="009169B1">
            <w:pPr>
              <w:widowControl/>
              <w:adjustRightInd w:val="0"/>
              <w:snapToGrid w:val="0"/>
              <w:jc w:val="left"/>
              <w:rPr>
                <w:rFonts w:ascii="仿宋_GB2312" w:eastAsia="仿宋_GB2312" w:hAnsi="宋体" w:cs="宋体"/>
                <w:bCs/>
                <w:kern w:val="0"/>
                <w:sz w:val="28"/>
                <w:szCs w:val="28"/>
              </w:rPr>
            </w:pPr>
            <w:r w:rsidRPr="00501E65">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Pr="00501E65" w:rsidRDefault="00652D42" w:rsidP="007D17B9">
            <w:pPr>
              <w:widowControl/>
              <w:adjustRightInd w:val="0"/>
              <w:snapToGrid w:val="0"/>
              <w:spacing w:line="240" w:lineRule="atLeast"/>
              <w:jc w:val="center"/>
              <w:rPr>
                <w:rFonts w:ascii="仿宋_GB2312" w:eastAsia="仿宋_GB2312" w:hAnsi="宋体" w:cs="宋体"/>
                <w:kern w:val="0"/>
                <w:sz w:val="28"/>
                <w:szCs w:val="28"/>
              </w:rPr>
            </w:pPr>
            <w:r w:rsidRPr="00501E65">
              <w:rPr>
                <w:rFonts w:ascii="仿宋_GB2312" w:eastAsia="仿宋_GB2312" w:hAnsi="宋体" w:cs="宋体" w:hint="eastAsia"/>
                <w:kern w:val="0"/>
                <w:sz w:val="28"/>
                <w:szCs w:val="28"/>
              </w:rPr>
              <w:t>（四）</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Pr="00501E65" w:rsidRDefault="00652D42" w:rsidP="009169B1">
            <w:pPr>
              <w:widowControl/>
              <w:adjustRightInd w:val="0"/>
              <w:snapToGrid w:val="0"/>
              <w:jc w:val="left"/>
              <w:rPr>
                <w:rFonts w:ascii="仿宋_GB2312" w:eastAsia="仿宋_GB2312" w:hAnsi="宋体" w:cs="宋体"/>
                <w:bCs/>
                <w:kern w:val="0"/>
                <w:sz w:val="28"/>
                <w:szCs w:val="28"/>
              </w:rPr>
            </w:pPr>
            <w:r w:rsidRPr="00501E65">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p>
        </w:tc>
      </w:tr>
      <w:tr w:rsidR="00652D42" w:rsidTr="007D17B9">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7D17B9">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652D42" w:rsidRPr="003538C3" w:rsidRDefault="009229DC">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652D42"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652D42" w:rsidRDefault="00652D42">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2D42"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652D42" w:rsidRDefault="00652D42">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lastRenderedPageBreak/>
              <w:t>申请部门</w:t>
            </w:r>
          </w:p>
        </w:tc>
        <w:tc>
          <w:tcPr>
            <w:tcW w:w="3152" w:type="dxa"/>
            <w:vAlign w:val="bottom"/>
          </w:tcPr>
          <w:p w:rsidR="00652D42" w:rsidRDefault="00652D42">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652D42" w:rsidRDefault="00652D42">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652D42" w:rsidRDefault="00652D42">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652D42"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652D42" w:rsidRDefault="00652D42">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652D42" w:rsidRDefault="00652D42">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652D42" w:rsidRDefault="00652D42">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652D42" w:rsidRDefault="00652D42">
            <w:pPr>
              <w:adjustRightInd w:val="0"/>
              <w:snapToGrid w:val="0"/>
              <w:spacing w:line="240" w:lineRule="atLeast"/>
              <w:jc w:val="right"/>
              <w:rPr>
                <w:rFonts w:ascii="仿宋_GB2312" w:eastAsia="仿宋_GB2312"/>
                <w:b/>
                <w:sz w:val="20"/>
                <w:szCs w:val="28"/>
              </w:rPr>
            </w:pPr>
          </w:p>
          <w:p w:rsidR="00652D42" w:rsidRDefault="00652D42">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EF6" w:rsidRDefault="00FB0EF6" w:rsidP="00863368">
      <w:r>
        <w:separator/>
      </w:r>
    </w:p>
  </w:endnote>
  <w:endnote w:type="continuationSeparator" w:id="1">
    <w:p w:rsidR="00FB0EF6" w:rsidRDefault="00FB0EF6"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EF6" w:rsidRDefault="00FB0EF6" w:rsidP="00863368">
      <w:r>
        <w:separator/>
      </w:r>
    </w:p>
  </w:footnote>
  <w:footnote w:type="continuationSeparator" w:id="1">
    <w:p w:rsidR="00FB0EF6" w:rsidRDefault="00FB0EF6"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52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4193"/>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3DC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219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04907"/>
    <w:rsid w:val="002157DA"/>
    <w:rsid w:val="00224811"/>
    <w:rsid w:val="00226D7F"/>
    <w:rsid w:val="002332D9"/>
    <w:rsid w:val="002346A2"/>
    <w:rsid w:val="00235378"/>
    <w:rsid w:val="00243446"/>
    <w:rsid w:val="002451AF"/>
    <w:rsid w:val="00246ADF"/>
    <w:rsid w:val="00253A87"/>
    <w:rsid w:val="00261C54"/>
    <w:rsid w:val="00264D78"/>
    <w:rsid w:val="002677E3"/>
    <w:rsid w:val="00272590"/>
    <w:rsid w:val="00283CC0"/>
    <w:rsid w:val="00286CF8"/>
    <w:rsid w:val="00287A79"/>
    <w:rsid w:val="00290005"/>
    <w:rsid w:val="0029766D"/>
    <w:rsid w:val="002A716B"/>
    <w:rsid w:val="002B0070"/>
    <w:rsid w:val="002B0748"/>
    <w:rsid w:val="002B2D5C"/>
    <w:rsid w:val="002B37FE"/>
    <w:rsid w:val="002B3DE3"/>
    <w:rsid w:val="002B5702"/>
    <w:rsid w:val="002C6E96"/>
    <w:rsid w:val="002C7E63"/>
    <w:rsid w:val="002D24B5"/>
    <w:rsid w:val="002D3179"/>
    <w:rsid w:val="002D4160"/>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44E37"/>
    <w:rsid w:val="00352DBB"/>
    <w:rsid w:val="003538C3"/>
    <w:rsid w:val="003620C2"/>
    <w:rsid w:val="00362B4A"/>
    <w:rsid w:val="00363F42"/>
    <w:rsid w:val="00370220"/>
    <w:rsid w:val="00370342"/>
    <w:rsid w:val="00370A67"/>
    <w:rsid w:val="00376731"/>
    <w:rsid w:val="00377A38"/>
    <w:rsid w:val="00381F2E"/>
    <w:rsid w:val="003944B2"/>
    <w:rsid w:val="00394F08"/>
    <w:rsid w:val="00395E72"/>
    <w:rsid w:val="003A452B"/>
    <w:rsid w:val="003B2762"/>
    <w:rsid w:val="003B4328"/>
    <w:rsid w:val="003B54C5"/>
    <w:rsid w:val="003B7CD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862BA"/>
    <w:rsid w:val="00491BB9"/>
    <w:rsid w:val="00493121"/>
    <w:rsid w:val="004A021E"/>
    <w:rsid w:val="004A1117"/>
    <w:rsid w:val="004A45E8"/>
    <w:rsid w:val="004A68A8"/>
    <w:rsid w:val="004A6D82"/>
    <w:rsid w:val="004A7A40"/>
    <w:rsid w:val="004B5DD4"/>
    <w:rsid w:val="004C46E0"/>
    <w:rsid w:val="004C54BB"/>
    <w:rsid w:val="004C5B77"/>
    <w:rsid w:val="004C7E9E"/>
    <w:rsid w:val="004D16A1"/>
    <w:rsid w:val="004D3F0E"/>
    <w:rsid w:val="004F1F15"/>
    <w:rsid w:val="004F703B"/>
    <w:rsid w:val="004F732D"/>
    <w:rsid w:val="00501E65"/>
    <w:rsid w:val="00504B93"/>
    <w:rsid w:val="00517A3B"/>
    <w:rsid w:val="00522451"/>
    <w:rsid w:val="0052412A"/>
    <w:rsid w:val="00527191"/>
    <w:rsid w:val="00527C3C"/>
    <w:rsid w:val="0054290E"/>
    <w:rsid w:val="00544A5E"/>
    <w:rsid w:val="00545E72"/>
    <w:rsid w:val="0055726D"/>
    <w:rsid w:val="005613B3"/>
    <w:rsid w:val="00561B94"/>
    <w:rsid w:val="00564F5B"/>
    <w:rsid w:val="00567E3B"/>
    <w:rsid w:val="00576A08"/>
    <w:rsid w:val="00597A95"/>
    <w:rsid w:val="005A3BDB"/>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2D42"/>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39DC"/>
    <w:rsid w:val="006D53A9"/>
    <w:rsid w:val="006D6296"/>
    <w:rsid w:val="006E5434"/>
    <w:rsid w:val="006E5A4F"/>
    <w:rsid w:val="00705D96"/>
    <w:rsid w:val="00713738"/>
    <w:rsid w:val="007174B4"/>
    <w:rsid w:val="0072318F"/>
    <w:rsid w:val="007258F7"/>
    <w:rsid w:val="00730216"/>
    <w:rsid w:val="0073423B"/>
    <w:rsid w:val="00747B68"/>
    <w:rsid w:val="00747F55"/>
    <w:rsid w:val="007520E1"/>
    <w:rsid w:val="007523C8"/>
    <w:rsid w:val="00754350"/>
    <w:rsid w:val="00763D77"/>
    <w:rsid w:val="00766514"/>
    <w:rsid w:val="007709E1"/>
    <w:rsid w:val="007715FB"/>
    <w:rsid w:val="00777FE5"/>
    <w:rsid w:val="0078476D"/>
    <w:rsid w:val="00786272"/>
    <w:rsid w:val="00786465"/>
    <w:rsid w:val="0078786E"/>
    <w:rsid w:val="007A1B2E"/>
    <w:rsid w:val="007A4409"/>
    <w:rsid w:val="007A554C"/>
    <w:rsid w:val="007B1234"/>
    <w:rsid w:val="007B26B8"/>
    <w:rsid w:val="007B6D31"/>
    <w:rsid w:val="007B6E23"/>
    <w:rsid w:val="007C0823"/>
    <w:rsid w:val="007C3C61"/>
    <w:rsid w:val="007D0BB2"/>
    <w:rsid w:val="007D17B9"/>
    <w:rsid w:val="007E2F44"/>
    <w:rsid w:val="007E4156"/>
    <w:rsid w:val="007F12C9"/>
    <w:rsid w:val="007F14E2"/>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55F5E"/>
    <w:rsid w:val="00861DBF"/>
    <w:rsid w:val="00863368"/>
    <w:rsid w:val="008657D1"/>
    <w:rsid w:val="008732CB"/>
    <w:rsid w:val="00876979"/>
    <w:rsid w:val="0088032D"/>
    <w:rsid w:val="008817C3"/>
    <w:rsid w:val="00886454"/>
    <w:rsid w:val="00886BEB"/>
    <w:rsid w:val="008A3961"/>
    <w:rsid w:val="008A6C22"/>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29DC"/>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DC4"/>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06"/>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17835"/>
    <w:rsid w:val="00C22417"/>
    <w:rsid w:val="00C23C71"/>
    <w:rsid w:val="00C23F6C"/>
    <w:rsid w:val="00C316C2"/>
    <w:rsid w:val="00C33CAD"/>
    <w:rsid w:val="00C34237"/>
    <w:rsid w:val="00C357A3"/>
    <w:rsid w:val="00C40688"/>
    <w:rsid w:val="00C417D0"/>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872ED"/>
    <w:rsid w:val="00C9321E"/>
    <w:rsid w:val="00C9707F"/>
    <w:rsid w:val="00CA56B0"/>
    <w:rsid w:val="00CA6928"/>
    <w:rsid w:val="00CA72FA"/>
    <w:rsid w:val="00CB1D51"/>
    <w:rsid w:val="00CB204C"/>
    <w:rsid w:val="00CB6DE6"/>
    <w:rsid w:val="00CC0F6D"/>
    <w:rsid w:val="00CC5A25"/>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30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2CBB"/>
    <w:rsid w:val="00F43D2D"/>
    <w:rsid w:val="00F45AE7"/>
    <w:rsid w:val="00F50010"/>
    <w:rsid w:val="00F541D9"/>
    <w:rsid w:val="00F56E8A"/>
    <w:rsid w:val="00F64380"/>
    <w:rsid w:val="00F71656"/>
    <w:rsid w:val="00F7404D"/>
    <w:rsid w:val="00F86EDD"/>
    <w:rsid w:val="00F8793D"/>
    <w:rsid w:val="00FA279E"/>
    <w:rsid w:val="00FA7EE1"/>
    <w:rsid w:val="00FB0EF6"/>
    <w:rsid w:val="00FB2C8E"/>
    <w:rsid w:val="00FB2EDE"/>
    <w:rsid w:val="00FB6654"/>
    <w:rsid w:val="00FB7195"/>
    <w:rsid w:val="00FC5D05"/>
    <w:rsid w:val="00FD09F3"/>
    <w:rsid w:val="00FD324E"/>
    <w:rsid w:val="00FD3B49"/>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qFormat/>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customStyle="1" w:styleId="Title2">
    <w:name w:val="Title2"/>
    <w:basedOn w:val="aa"/>
    <w:rsid w:val="005A3BDB"/>
  </w:style>
  <w:style w:type="paragraph" w:styleId="aa">
    <w:name w:val="Title"/>
    <w:basedOn w:val="a"/>
    <w:next w:val="a"/>
    <w:link w:val="Char6"/>
    <w:uiPriority w:val="10"/>
    <w:qFormat/>
    <w:rsid w:val="005A3BDB"/>
    <w:pPr>
      <w:spacing w:before="240" w:after="60"/>
      <w:jc w:val="center"/>
      <w:outlineLvl w:val="0"/>
    </w:pPr>
    <w:rPr>
      <w:rFonts w:asciiTheme="majorHAnsi" w:eastAsia="宋体" w:hAnsiTheme="majorHAnsi" w:cstheme="majorBidi"/>
      <w:b/>
      <w:bCs/>
      <w:sz w:val="32"/>
      <w:szCs w:val="32"/>
    </w:rPr>
  </w:style>
  <w:style w:type="character" w:customStyle="1" w:styleId="Char6">
    <w:name w:val="标题 Char"/>
    <w:basedOn w:val="a0"/>
    <w:link w:val="aa"/>
    <w:uiPriority w:val="10"/>
    <w:rsid w:val="005A3BDB"/>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408</Words>
  <Characters>2327</Characters>
  <Application>Microsoft Office Word</Application>
  <DocSecurity>0</DocSecurity>
  <Lines>19</Lines>
  <Paragraphs>5</Paragraphs>
  <ScaleCrop>false</ScaleCrop>
  <Company>china</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25</cp:revision>
  <cp:lastPrinted>2021-01-22T01:22:00Z</cp:lastPrinted>
  <dcterms:created xsi:type="dcterms:W3CDTF">2021-03-10T01:53:00Z</dcterms:created>
  <dcterms:modified xsi:type="dcterms:W3CDTF">2021-10-19T07:38:00Z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