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7961BF">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儿童多导睡眠记录系统</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CA7A8A">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4B5E03">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1E18E3" w:rsidP="00E80FFE">
            <w:pPr>
              <w:widowControl/>
              <w:adjustRightInd w:val="0"/>
              <w:snapToGrid w:val="0"/>
              <w:spacing w:line="240" w:lineRule="atLeast"/>
              <w:jc w:val="center"/>
              <w:rPr>
                <w:rFonts w:ascii="仿宋_GB2312" w:eastAsia="仿宋_GB2312" w:hAnsi="宋体" w:cs="宋体"/>
                <w:color w:val="FF0000"/>
                <w:kern w:val="0"/>
                <w:sz w:val="28"/>
                <w:szCs w:val="28"/>
              </w:rPr>
            </w:pPr>
            <w:r w:rsidRPr="00AC4072">
              <w:rPr>
                <w:rFonts w:ascii="仿宋_GB2312" w:eastAsia="仿宋_GB2312" w:hAnsi="宋体" w:cs="宋体" w:hint="eastAsia"/>
                <w:kern w:val="0"/>
                <w:sz w:val="28"/>
                <w:szCs w:val="28"/>
              </w:rPr>
              <w:t>1台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00227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适用于儿童及成人</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导联数</w:t>
            </w:r>
            <w:r w:rsidR="00CA7A8A">
              <w:rPr>
                <w:rFonts w:ascii="仿宋_GB2312" w:eastAsia="仿宋_GB2312" w:hAnsi="宋体" w:cs="宋体" w:hint="eastAsia"/>
                <w:kern w:val="0"/>
                <w:sz w:val="28"/>
                <w:szCs w:val="28"/>
              </w:rPr>
              <w:t>≥</w:t>
            </w:r>
            <w:r w:rsidRPr="0000227D">
              <w:rPr>
                <w:rFonts w:ascii="仿宋_GB2312" w:eastAsia="仿宋_GB2312" w:hAnsi="宋体" w:cs="宋体"/>
                <w:kern w:val="0"/>
                <w:sz w:val="28"/>
                <w:szCs w:val="28"/>
              </w:rPr>
              <w:t>42</w:t>
            </w:r>
            <w:r w:rsidRPr="0000227D">
              <w:rPr>
                <w:rFonts w:ascii="仿宋_GB2312" w:eastAsia="仿宋_GB2312" w:hAnsi="宋体" w:cs="宋体" w:hint="eastAsia"/>
                <w:kern w:val="0"/>
                <w:sz w:val="28"/>
                <w:szCs w:val="28"/>
              </w:rPr>
              <w:t>导：EEG*8导、EOG*2导、EMG*</w:t>
            </w:r>
            <w:r w:rsidRPr="0000227D">
              <w:rPr>
                <w:rFonts w:ascii="仿宋_GB2312" w:eastAsia="仿宋_GB2312" w:hAnsi="宋体" w:cs="宋体"/>
                <w:kern w:val="0"/>
                <w:sz w:val="28"/>
                <w:szCs w:val="28"/>
              </w:rPr>
              <w:t>2导</w:t>
            </w:r>
            <w:r w:rsidRPr="0000227D">
              <w:rPr>
                <w:rFonts w:ascii="仿宋_GB2312" w:eastAsia="仿宋_GB2312" w:hAnsi="宋体" w:cs="宋体" w:hint="eastAsia"/>
                <w:kern w:val="0"/>
                <w:sz w:val="28"/>
                <w:szCs w:val="28"/>
              </w:rPr>
              <w:t>、ECG</w:t>
            </w:r>
            <w:r w:rsidRPr="0000227D">
              <w:rPr>
                <w:rFonts w:ascii="仿宋_GB2312" w:eastAsia="仿宋_GB2312" w:hAnsi="宋体" w:cs="宋体"/>
                <w:kern w:val="0"/>
                <w:sz w:val="28"/>
                <w:szCs w:val="28"/>
              </w:rPr>
              <w:t>*1</w:t>
            </w:r>
            <w:r w:rsidRPr="0000227D">
              <w:rPr>
                <w:rFonts w:ascii="仿宋_GB2312" w:eastAsia="仿宋_GB2312" w:hAnsi="宋体" w:cs="宋体" w:hint="eastAsia"/>
                <w:kern w:val="0"/>
                <w:sz w:val="28"/>
                <w:szCs w:val="28"/>
              </w:rPr>
              <w:t>导、持续阻抗*</w:t>
            </w:r>
            <w:r w:rsidRPr="0000227D">
              <w:rPr>
                <w:rFonts w:ascii="仿宋_GB2312" w:eastAsia="仿宋_GB2312" w:hAnsi="宋体" w:cs="宋体"/>
                <w:kern w:val="0"/>
                <w:sz w:val="28"/>
                <w:szCs w:val="28"/>
              </w:rPr>
              <w:t>1</w:t>
            </w:r>
            <w:r w:rsidRPr="0000227D">
              <w:rPr>
                <w:rFonts w:ascii="仿宋_GB2312" w:eastAsia="仿宋_GB2312" w:hAnsi="宋体" w:cs="宋体" w:hint="eastAsia"/>
                <w:kern w:val="0"/>
                <w:sz w:val="28"/>
                <w:szCs w:val="28"/>
              </w:rPr>
              <w:t>、腿动*2导</w:t>
            </w:r>
            <w:r w:rsidRPr="0000227D">
              <w:rPr>
                <w:rFonts w:ascii="仿宋_GB2312" w:eastAsia="仿宋_GB2312" w:hAnsi="宋体" w:cs="宋体"/>
                <w:kern w:val="0"/>
                <w:sz w:val="28"/>
                <w:szCs w:val="28"/>
              </w:rPr>
              <w:t>、</w:t>
            </w:r>
            <w:r w:rsidRPr="0000227D">
              <w:rPr>
                <w:rFonts w:ascii="仿宋_GB2312" w:eastAsia="仿宋_GB2312" w:hAnsi="宋体" w:cs="宋体" w:hint="eastAsia"/>
                <w:kern w:val="0"/>
                <w:sz w:val="28"/>
                <w:szCs w:val="28"/>
              </w:rPr>
              <w:t>SpO2 、脉率 、脉搏波 、热敏式气流、胸式呼吸*</w:t>
            </w:r>
            <w:r w:rsidRPr="0000227D">
              <w:rPr>
                <w:rFonts w:ascii="仿宋_GB2312" w:eastAsia="仿宋_GB2312" w:hAnsi="宋体" w:cs="宋体"/>
                <w:kern w:val="0"/>
                <w:sz w:val="28"/>
                <w:szCs w:val="28"/>
              </w:rPr>
              <w:t>2</w:t>
            </w:r>
            <w:r w:rsidRPr="0000227D">
              <w:rPr>
                <w:rFonts w:ascii="仿宋_GB2312" w:eastAsia="仿宋_GB2312" w:hAnsi="宋体" w:cs="宋体" w:hint="eastAsia"/>
                <w:kern w:val="0"/>
                <w:sz w:val="28"/>
                <w:szCs w:val="28"/>
              </w:rPr>
              <w:t>导 、腹式呼吸 、麦克风</w:t>
            </w:r>
            <w:r w:rsidRPr="0000227D">
              <w:rPr>
                <w:rFonts w:ascii="仿宋_GB2312" w:eastAsia="仿宋_GB2312" w:hAnsi="宋体" w:cs="宋体"/>
                <w:kern w:val="0"/>
                <w:sz w:val="28"/>
                <w:szCs w:val="28"/>
              </w:rPr>
              <w:t>鼾声、</w:t>
            </w:r>
            <w:r w:rsidRPr="0000227D">
              <w:rPr>
                <w:rFonts w:ascii="仿宋_GB2312" w:eastAsia="仿宋_GB2312" w:hAnsi="宋体" w:cs="宋体" w:hint="eastAsia"/>
                <w:kern w:val="0"/>
                <w:sz w:val="28"/>
                <w:szCs w:val="28"/>
              </w:rPr>
              <w:t>压力 、压力式气流 、压力式鼾声 、相位角、收缩PTT、舒张PTT、交感迷走平衡、呼吸频率、AFV、睡眠分期可信度、躯体活动 、体位 、患者标记 、环境光强 、外接信号AUX 、电池电量、</w:t>
            </w:r>
            <w:r w:rsidRPr="0000227D">
              <w:rPr>
                <w:rFonts w:ascii="仿宋_GB2312" w:eastAsia="仿宋_GB2312" w:hAnsi="宋体" w:cs="宋体"/>
                <w:kern w:val="0"/>
                <w:sz w:val="28"/>
                <w:szCs w:val="28"/>
              </w:rPr>
              <w:t>收缩压、舒张压</w:t>
            </w:r>
            <w:r w:rsidRPr="0000227D">
              <w:rPr>
                <w:rFonts w:ascii="仿宋_GB2312" w:eastAsia="仿宋_GB2312" w:hAnsi="宋体" w:cs="宋体" w:hint="eastAsia"/>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具有脑电信号持续阻抗显示功能，通过</w:t>
            </w:r>
            <w:r>
              <w:rPr>
                <w:rFonts w:ascii="仿宋_GB2312" w:eastAsia="仿宋_GB2312" w:hAnsi="宋体" w:cs="宋体" w:hint="eastAsia"/>
                <w:kern w:val="0"/>
                <w:sz w:val="28"/>
                <w:szCs w:val="28"/>
              </w:rPr>
              <w:t>不同颜色</w:t>
            </w:r>
            <w:r w:rsidRPr="0000227D">
              <w:rPr>
                <w:rFonts w:ascii="仿宋_GB2312" w:eastAsia="仿宋_GB2312" w:hAnsi="宋体" w:cs="宋体" w:hint="eastAsia"/>
                <w:kern w:val="0"/>
                <w:sz w:val="28"/>
                <w:szCs w:val="28"/>
              </w:rPr>
              <w:t>判定阻抗数值</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分析软件具有自动更新功能，可在软件设置中勾选激活</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软件分析参数符合AASM 美国睡眠协会标准</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具有连续无创血压监测功能，</w:t>
            </w:r>
            <w:r w:rsidRPr="0000227D">
              <w:rPr>
                <w:rFonts w:ascii="仿宋_GB2312" w:eastAsia="仿宋_GB2312" w:hAnsi="宋体" w:cs="宋体" w:hint="eastAsia"/>
                <w:kern w:val="0"/>
                <w:sz w:val="28"/>
                <w:szCs w:val="28"/>
              </w:rPr>
              <w:t>监测并且实时查看</w:t>
            </w:r>
            <w:r w:rsidRPr="0000227D">
              <w:rPr>
                <w:rFonts w:ascii="仿宋_GB2312" w:eastAsia="仿宋_GB2312" w:hAnsi="宋体" w:cs="宋体"/>
                <w:kern w:val="0"/>
                <w:sz w:val="28"/>
                <w:szCs w:val="28"/>
              </w:rPr>
              <w:t>连续</w:t>
            </w:r>
            <w:r w:rsidRPr="0000227D">
              <w:rPr>
                <w:rFonts w:ascii="仿宋_GB2312" w:eastAsia="仿宋_GB2312" w:hAnsi="宋体" w:cs="宋体" w:hint="eastAsia"/>
                <w:kern w:val="0"/>
                <w:sz w:val="28"/>
                <w:szCs w:val="28"/>
              </w:rPr>
              <w:t>每搏的收缩压和舒张压波形和</w:t>
            </w:r>
            <w:r w:rsidRPr="0000227D">
              <w:rPr>
                <w:rFonts w:ascii="仿宋_GB2312" w:eastAsia="仿宋_GB2312" w:hAnsi="宋体" w:cs="宋体"/>
                <w:kern w:val="0"/>
                <w:sz w:val="28"/>
                <w:szCs w:val="28"/>
              </w:rPr>
              <w:t>数值</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kern w:val="0"/>
                <w:sz w:val="28"/>
                <w:szCs w:val="28"/>
              </w:rPr>
              <w:t>软件具有胸腹相位角</w:t>
            </w:r>
            <w:r w:rsidRPr="0000227D">
              <w:rPr>
                <w:rFonts w:ascii="仿宋_GB2312" w:eastAsia="仿宋_GB2312" w:hAnsi="宋体" w:cs="宋体" w:hint="eastAsia"/>
                <w:kern w:val="0"/>
                <w:sz w:val="28"/>
                <w:szCs w:val="28"/>
              </w:rPr>
              <w:t>分析功能，计算胸腹相位角的角度度数，并出具睡眠呼吸暂停指数</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F341DD">
        <w:trPr>
          <w:trHeight w:val="489"/>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CA7A8A" w:rsidP="0000227D">
            <w:pPr>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00227D" w:rsidRPr="0000227D">
              <w:rPr>
                <w:rFonts w:ascii="仿宋_GB2312" w:eastAsia="仿宋_GB2312" w:hAnsi="宋体" w:cs="宋体"/>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软件具有</w:t>
            </w:r>
            <w:r w:rsidRPr="0000227D">
              <w:rPr>
                <w:rFonts w:ascii="仿宋_GB2312" w:eastAsia="仿宋_GB2312" w:hAnsi="宋体" w:cs="宋体"/>
                <w:kern w:val="0"/>
                <w:sz w:val="28"/>
                <w:szCs w:val="28"/>
              </w:rPr>
              <w:t>心电散点图</w:t>
            </w:r>
            <w:r w:rsidRPr="0000227D">
              <w:rPr>
                <w:rFonts w:ascii="仿宋_GB2312" w:eastAsia="仿宋_GB2312" w:hAnsi="宋体" w:cs="宋体" w:hint="eastAsia"/>
                <w:kern w:val="0"/>
                <w:sz w:val="28"/>
                <w:szCs w:val="28"/>
              </w:rPr>
              <w:t>功能，用于分析常见心律失常症状</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F341DD">
        <w:trPr>
          <w:trHeight w:val="539"/>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软件具有鼾声频率、FFT快速傅里叶功谱图分析功能</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F341DD">
        <w:trPr>
          <w:trHeight w:val="85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CA7A8A" w:rsidP="0000227D">
            <w:pPr>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00227D" w:rsidRPr="0000227D">
              <w:rPr>
                <w:rFonts w:ascii="仿宋_GB2312" w:eastAsia="仿宋_GB2312" w:hAnsi="宋体" w:cs="宋体"/>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F341D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软件具有</w:t>
            </w:r>
            <w:r w:rsidRPr="0000227D">
              <w:rPr>
                <w:rFonts w:ascii="仿宋_GB2312" w:eastAsia="仿宋_GB2312" w:hAnsi="宋体" w:cs="宋体"/>
                <w:kern w:val="0"/>
                <w:sz w:val="28"/>
                <w:szCs w:val="28"/>
              </w:rPr>
              <w:t>3D脑电地形图</w:t>
            </w:r>
            <w:r w:rsidRPr="0000227D">
              <w:rPr>
                <w:rFonts w:ascii="仿宋_GB2312" w:eastAsia="仿宋_GB2312" w:hAnsi="宋体" w:cs="宋体" w:hint="eastAsia"/>
                <w:kern w:val="0"/>
                <w:sz w:val="28"/>
                <w:szCs w:val="28"/>
              </w:rPr>
              <w:t>和癫痫棘波</w:t>
            </w:r>
            <w:r w:rsidRPr="0000227D">
              <w:rPr>
                <w:rFonts w:ascii="仿宋_GB2312" w:eastAsia="仿宋_GB2312" w:hAnsi="宋体" w:cs="宋体"/>
                <w:kern w:val="0"/>
                <w:sz w:val="28"/>
                <w:szCs w:val="28"/>
              </w:rPr>
              <w:t>分析</w:t>
            </w:r>
            <w:r w:rsidRPr="0000227D">
              <w:rPr>
                <w:rFonts w:ascii="仿宋_GB2312" w:eastAsia="仿宋_GB2312" w:hAnsi="宋体" w:cs="宋体" w:hint="eastAsia"/>
                <w:kern w:val="0"/>
                <w:sz w:val="28"/>
                <w:szCs w:val="28"/>
              </w:rPr>
              <w:t>功能，从俯视、左侧、右侧</w:t>
            </w:r>
            <w:r w:rsidR="00F341DD">
              <w:rPr>
                <w:rFonts w:ascii="仿宋_GB2312" w:eastAsia="仿宋_GB2312" w:hAnsi="宋体" w:cs="宋体" w:hint="eastAsia"/>
                <w:kern w:val="0"/>
                <w:sz w:val="28"/>
                <w:szCs w:val="28"/>
              </w:rPr>
              <w:t>多</w:t>
            </w:r>
            <w:r w:rsidRPr="0000227D">
              <w:rPr>
                <w:rFonts w:ascii="仿宋_GB2312" w:eastAsia="仿宋_GB2312" w:hAnsi="宋体" w:cs="宋体" w:hint="eastAsia"/>
                <w:kern w:val="0"/>
                <w:sz w:val="28"/>
                <w:szCs w:val="28"/>
              </w:rPr>
              <w:t>个方位进行查看脑电地形图，且自动识别癫痫诱发时特征棘波波形</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F341DD">
        <w:trPr>
          <w:trHeight w:val="52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F341D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设备小巧便携，监测过程中患者可在睡眠室自由活动</w:t>
            </w:r>
          </w:p>
        </w:tc>
        <w:tc>
          <w:tcPr>
            <w:tcW w:w="798" w:type="dxa"/>
            <w:tcBorders>
              <w:top w:val="nil"/>
              <w:left w:val="nil"/>
              <w:bottom w:val="single" w:sz="8" w:space="0" w:color="008000"/>
              <w:right w:val="single" w:sz="8" w:space="0" w:color="008000"/>
            </w:tcBorders>
            <w:shd w:val="clear" w:color="auto" w:fill="auto"/>
            <w:vAlign w:val="center"/>
          </w:tcPr>
          <w:p w:rsidR="0000227D" w:rsidRDefault="00AC40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F341DD">
        <w:trPr>
          <w:trHeight w:val="56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1</w:t>
            </w:r>
            <w:r w:rsidRPr="0000227D">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F341D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设备采用锂电池直流电源供电，可重复使用</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AC4072">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在实时监测过程中，电脑工作站实时存储患者数据，且设备同时配有高速CF卡，内存不小于</w:t>
            </w:r>
            <w:r w:rsidRPr="0000227D">
              <w:rPr>
                <w:rFonts w:ascii="仿宋_GB2312" w:eastAsia="仿宋_GB2312" w:hAnsi="宋体" w:cs="宋体"/>
                <w:kern w:val="0"/>
                <w:sz w:val="28"/>
                <w:szCs w:val="28"/>
              </w:rPr>
              <w:t>1</w:t>
            </w:r>
            <w:r w:rsidRPr="0000227D">
              <w:rPr>
                <w:rFonts w:ascii="仿宋_GB2312" w:eastAsia="仿宋_GB2312" w:hAnsi="宋体" w:cs="宋体" w:hint="eastAsia"/>
                <w:kern w:val="0"/>
                <w:sz w:val="28"/>
                <w:szCs w:val="28"/>
              </w:rPr>
              <w:t>GB</w:t>
            </w:r>
            <w:r w:rsidR="00AC4072" w:rsidRPr="0000227D">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kern w:val="0"/>
                <w:sz w:val="28"/>
                <w:szCs w:val="28"/>
              </w:rPr>
              <w:t>患者报告可导出到WORD、EXCEL、PDF、SPSS</w:t>
            </w:r>
            <w:r w:rsidRPr="0000227D">
              <w:rPr>
                <w:rFonts w:ascii="仿宋_GB2312" w:eastAsia="仿宋_GB2312" w:hAnsi="宋体" w:cs="宋体" w:hint="eastAsia"/>
                <w:kern w:val="0"/>
                <w:sz w:val="28"/>
                <w:szCs w:val="28"/>
              </w:rPr>
              <w:t>和图片格式</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F341DD">
            <w:pPr>
              <w:adjustRightInd w:val="0"/>
              <w:snapToGrid w:val="0"/>
              <w:rPr>
                <w:rFonts w:ascii="仿宋_GB2312" w:eastAsia="仿宋_GB2312" w:hAnsi="宋体" w:cs="宋体"/>
                <w:kern w:val="0"/>
                <w:sz w:val="28"/>
                <w:szCs w:val="28"/>
              </w:rPr>
            </w:pPr>
            <w:r w:rsidRPr="0000227D">
              <w:rPr>
                <w:rFonts w:ascii="仿宋_GB2312" w:eastAsia="仿宋_GB2312" w:hAnsi="宋体" w:cs="宋体"/>
                <w:kern w:val="0"/>
                <w:sz w:val="28"/>
                <w:szCs w:val="28"/>
              </w:rPr>
              <w:t>患者原始数据可</w:t>
            </w:r>
            <w:r w:rsidRPr="0000227D">
              <w:rPr>
                <w:rFonts w:ascii="仿宋_GB2312" w:eastAsia="仿宋_GB2312" w:hAnsi="宋体" w:cs="宋体" w:hint="eastAsia"/>
                <w:kern w:val="0"/>
                <w:sz w:val="28"/>
                <w:szCs w:val="28"/>
              </w:rPr>
              <w:t>直接</w:t>
            </w:r>
            <w:r w:rsidRPr="0000227D">
              <w:rPr>
                <w:rFonts w:ascii="仿宋_GB2312" w:eastAsia="仿宋_GB2312" w:hAnsi="宋体" w:cs="宋体"/>
                <w:kern w:val="0"/>
                <w:sz w:val="28"/>
                <w:szCs w:val="28"/>
              </w:rPr>
              <w:t>导出</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rsidP="00A62C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F341DD">
        <w:trPr>
          <w:trHeight w:val="833"/>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CA7A8A" w:rsidP="0000227D">
            <w:pPr>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00227D" w:rsidRPr="0000227D">
              <w:rPr>
                <w:rFonts w:ascii="仿宋_GB2312" w:eastAsia="仿宋_GB2312" w:hAnsi="宋体" w:cs="宋体" w:hint="eastAsia"/>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设备标配CPAP压力滴定系统，且配有远程压力滴定软件操作系统，进行手动远程调压功能，同时设备亦具有</w:t>
            </w:r>
            <w:r w:rsidRPr="0000227D">
              <w:rPr>
                <w:rFonts w:ascii="仿宋_GB2312" w:eastAsia="仿宋_GB2312" w:hAnsi="宋体" w:cs="宋体"/>
                <w:kern w:val="0"/>
                <w:sz w:val="28"/>
                <w:szCs w:val="28"/>
              </w:rPr>
              <w:t>连接任意品牌呼吸机进行</w:t>
            </w:r>
            <w:r w:rsidRPr="0000227D">
              <w:rPr>
                <w:rFonts w:ascii="仿宋_GB2312" w:eastAsia="仿宋_GB2312" w:hAnsi="宋体" w:cs="宋体" w:hint="eastAsia"/>
                <w:kern w:val="0"/>
                <w:sz w:val="28"/>
                <w:szCs w:val="28"/>
              </w:rPr>
              <w:t>Au</w:t>
            </w:r>
            <w:r w:rsidRPr="0000227D">
              <w:rPr>
                <w:rFonts w:ascii="仿宋_GB2312" w:eastAsia="仿宋_GB2312" w:hAnsi="宋体" w:cs="宋体"/>
                <w:kern w:val="0"/>
                <w:sz w:val="28"/>
                <w:szCs w:val="28"/>
              </w:rPr>
              <w:t>to压力滴定</w:t>
            </w:r>
            <w:r w:rsidRPr="0000227D">
              <w:rPr>
                <w:rFonts w:ascii="仿宋_GB2312" w:eastAsia="仿宋_GB2312" w:hAnsi="宋体" w:cs="宋体" w:hint="eastAsia"/>
                <w:kern w:val="0"/>
                <w:sz w:val="28"/>
                <w:szCs w:val="28"/>
              </w:rPr>
              <w:t>功能</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rsidP="00A62C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lastRenderedPageBreak/>
              <w:t>17</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AC4072" w:rsidP="00AC4072">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软件</w:t>
            </w:r>
            <w:r w:rsidR="0000227D" w:rsidRPr="0000227D">
              <w:rPr>
                <w:rFonts w:ascii="仿宋_GB2312" w:eastAsia="仿宋_GB2312" w:hAnsi="宋体" w:cs="宋体"/>
                <w:kern w:val="0"/>
                <w:sz w:val="28"/>
                <w:szCs w:val="28"/>
              </w:rPr>
              <w:t>全中文</w:t>
            </w:r>
            <w:r w:rsidR="0000227D" w:rsidRPr="0000227D">
              <w:rPr>
                <w:rFonts w:ascii="仿宋_GB2312" w:eastAsia="仿宋_GB2312" w:hAnsi="宋体" w:cs="宋体" w:hint="eastAsia"/>
                <w:kern w:val="0"/>
                <w:sz w:val="28"/>
                <w:szCs w:val="28"/>
              </w:rPr>
              <w:t>操作界面</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CA7A8A" w:rsidP="0000227D">
            <w:pPr>
              <w:adjustRightInd w:val="0"/>
              <w:snapToGrid w:val="0"/>
              <w:jc w:val="center"/>
              <w:rPr>
                <w:rFonts w:ascii="仿宋_GB2312" w:eastAsia="仿宋_GB2312" w:hAnsi="宋体" w:cs="宋体"/>
                <w:kern w:val="0"/>
                <w:sz w:val="28"/>
                <w:szCs w:val="28"/>
              </w:rPr>
            </w:pPr>
            <w:r w:rsidRPr="00590C9B">
              <w:rPr>
                <w:rFonts w:ascii="宋体" w:hAnsi="宋体" w:cs="宋体" w:hint="eastAsia"/>
                <w:b/>
                <w:sz w:val="24"/>
                <w:szCs w:val="24"/>
              </w:rPr>
              <w:t>＃</w:t>
            </w:r>
            <w:r w:rsidR="0000227D" w:rsidRPr="0000227D">
              <w:rPr>
                <w:rFonts w:ascii="仿宋_GB2312" w:eastAsia="仿宋_GB2312" w:hAnsi="宋体" w:cs="宋体"/>
                <w:kern w:val="0"/>
                <w:sz w:val="28"/>
                <w:szCs w:val="28"/>
              </w:rPr>
              <w:t>18</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设备具有无线遥测功能，通过内置蓝牙模块实时无线数据传输，患者可在睡眠室自由活动</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1</w:t>
            </w:r>
            <w:r w:rsidRPr="0000227D">
              <w:rPr>
                <w:rFonts w:ascii="仿宋_GB2312" w:eastAsia="仿宋_GB2312" w:hAnsi="宋体" w:cs="宋体"/>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具有高清红外视频监测功能，与睡眠记录仪无缝连接，监控视频可同步患者的监测数据</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2</w:t>
            </w:r>
            <w:r w:rsidRPr="0000227D">
              <w:rPr>
                <w:rFonts w:ascii="仿宋_GB2312" w:eastAsia="仿宋_GB2312" w:hAnsi="宋体" w:cs="宋体"/>
                <w:kern w:val="0"/>
                <w:sz w:val="28"/>
                <w:szCs w:val="28"/>
              </w:rPr>
              <w:t>0</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pStyle w:val="aa"/>
              <w:adjustRightInd w:val="0"/>
              <w:snapToGrid w:val="0"/>
              <w:rPr>
                <w:rFonts w:ascii="仿宋_GB2312" w:eastAsia="仿宋_GB2312" w:hAnsi="宋体" w:cs="宋体"/>
                <w:sz w:val="28"/>
                <w:szCs w:val="28"/>
                <w:lang w:val="en-US" w:eastAsia="zh-CN"/>
              </w:rPr>
            </w:pPr>
            <w:r w:rsidRPr="0000227D">
              <w:rPr>
                <w:rFonts w:ascii="仿宋_GB2312" w:eastAsia="仿宋_GB2312" w:hAnsi="宋体" w:cs="宋体" w:hint="eastAsia"/>
                <w:sz w:val="28"/>
                <w:szCs w:val="28"/>
                <w:lang w:val="en-US" w:eastAsia="zh-CN"/>
              </w:rPr>
              <w:t>设备可扩展：</w:t>
            </w:r>
          </w:p>
          <w:p w:rsidR="0000227D" w:rsidRPr="0000227D" w:rsidRDefault="0000227D" w:rsidP="0000227D">
            <w:pPr>
              <w:widowControl/>
              <w:numPr>
                <w:ilvl w:val="0"/>
                <w:numId w:val="3"/>
              </w:numPr>
              <w:adjustRightInd w:val="0"/>
              <w:snapToGrid w:val="0"/>
              <w:jc w:val="left"/>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胃食道</w:t>
            </w:r>
            <w:r w:rsidRPr="0000227D">
              <w:rPr>
                <w:rFonts w:ascii="仿宋_GB2312" w:eastAsia="仿宋_GB2312" w:hAnsi="宋体" w:cs="宋体"/>
                <w:kern w:val="0"/>
                <w:sz w:val="28"/>
                <w:szCs w:val="28"/>
              </w:rPr>
              <w:t>PH</w:t>
            </w:r>
            <w:r w:rsidRPr="0000227D">
              <w:rPr>
                <w:rFonts w:ascii="仿宋_GB2312" w:eastAsia="仿宋_GB2312" w:hAnsi="宋体" w:cs="宋体" w:hint="eastAsia"/>
                <w:kern w:val="0"/>
                <w:sz w:val="28"/>
                <w:szCs w:val="28"/>
              </w:rPr>
              <w:t>监测</w:t>
            </w:r>
          </w:p>
          <w:p w:rsidR="0000227D" w:rsidRPr="0000227D" w:rsidRDefault="0000227D" w:rsidP="0000227D">
            <w:pPr>
              <w:widowControl/>
              <w:numPr>
                <w:ilvl w:val="0"/>
                <w:numId w:val="3"/>
              </w:numPr>
              <w:adjustRightInd w:val="0"/>
              <w:snapToGrid w:val="0"/>
              <w:jc w:val="left"/>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膈肌肌电监测</w:t>
            </w:r>
          </w:p>
          <w:p w:rsidR="0000227D" w:rsidRPr="0000227D" w:rsidRDefault="0000227D" w:rsidP="0000227D">
            <w:pPr>
              <w:widowControl/>
              <w:numPr>
                <w:ilvl w:val="0"/>
                <w:numId w:val="3"/>
              </w:numPr>
              <w:adjustRightInd w:val="0"/>
              <w:snapToGrid w:val="0"/>
              <w:jc w:val="left"/>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咀嚼肌\磨牙监测</w:t>
            </w:r>
          </w:p>
          <w:p w:rsidR="0000227D" w:rsidRPr="0000227D" w:rsidRDefault="0000227D" w:rsidP="0000227D">
            <w:pPr>
              <w:widowControl/>
              <w:numPr>
                <w:ilvl w:val="0"/>
                <w:numId w:val="3"/>
              </w:numPr>
              <w:adjustRightInd w:val="0"/>
              <w:snapToGrid w:val="0"/>
              <w:jc w:val="left"/>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呼末二氧化碳</w:t>
            </w:r>
          </w:p>
          <w:p w:rsidR="0000227D" w:rsidRPr="0000227D" w:rsidRDefault="0000227D" w:rsidP="0000227D">
            <w:pPr>
              <w:widowControl/>
              <w:numPr>
                <w:ilvl w:val="0"/>
                <w:numId w:val="3"/>
              </w:numPr>
              <w:adjustRightInd w:val="0"/>
              <w:snapToGrid w:val="0"/>
              <w:jc w:val="left"/>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食道压监测</w:t>
            </w:r>
          </w:p>
          <w:p w:rsidR="0000227D" w:rsidRPr="00A911F4" w:rsidRDefault="0000227D" w:rsidP="00A911F4">
            <w:pPr>
              <w:widowControl/>
              <w:numPr>
                <w:ilvl w:val="0"/>
                <w:numId w:val="3"/>
              </w:numPr>
              <w:adjustRightInd w:val="0"/>
              <w:snapToGrid w:val="0"/>
              <w:jc w:val="left"/>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闪光刺激器</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0227D" w:rsidTr="00467F5F">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jc w:val="center"/>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2</w:t>
            </w:r>
            <w:r w:rsidRPr="0000227D">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00227D" w:rsidRPr="0000227D" w:rsidRDefault="0000227D" w:rsidP="0000227D">
            <w:pPr>
              <w:adjustRightInd w:val="0"/>
              <w:snapToGrid w:val="0"/>
              <w:rPr>
                <w:rFonts w:ascii="仿宋_GB2312" w:eastAsia="仿宋_GB2312" w:hAnsi="宋体" w:cs="宋体"/>
                <w:kern w:val="0"/>
                <w:sz w:val="28"/>
                <w:szCs w:val="28"/>
              </w:rPr>
            </w:pPr>
            <w:r w:rsidRPr="0000227D">
              <w:rPr>
                <w:rFonts w:ascii="仿宋_GB2312" w:eastAsia="仿宋_GB2312" w:hAnsi="宋体" w:cs="宋体"/>
                <w:kern w:val="0"/>
                <w:sz w:val="28"/>
                <w:szCs w:val="28"/>
              </w:rPr>
              <w:t>配备品牌电脑及打印</w:t>
            </w:r>
            <w:r w:rsidRPr="0000227D">
              <w:rPr>
                <w:rFonts w:ascii="仿宋_GB2312" w:eastAsia="仿宋_GB2312" w:hAnsi="宋体" w:cs="宋体" w:hint="eastAsia"/>
                <w:kern w:val="0"/>
                <w:sz w:val="28"/>
                <w:szCs w:val="28"/>
              </w:rPr>
              <w:t>系统，用于监测中控工作站</w:t>
            </w:r>
          </w:p>
        </w:tc>
        <w:tc>
          <w:tcPr>
            <w:tcW w:w="798" w:type="dxa"/>
            <w:tcBorders>
              <w:top w:val="nil"/>
              <w:left w:val="nil"/>
              <w:bottom w:val="single" w:sz="8" w:space="0" w:color="008000"/>
              <w:right w:val="single" w:sz="8" w:space="0" w:color="008000"/>
            </w:tcBorders>
            <w:shd w:val="clear" w:color="auto" w:fill="auto"/>
            <w:vAlign w:val="center"/>
          </w:tcPr>
          <w:p w:rsidR="0000227D" w:rsidRDefault="0000227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00227D" w:rsidRDefault="0000227D" w:rsidP="009D31B5">
            <w:pPr>
              <w:widowControl/>
              <w:adjustRightInd w:val="0"/>
              <w:snapToGrid w:val="0"/>
              <w:spacing w:line="240" w:lineRule="atLeast"/>
              <w:jc w:val="center"/>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22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00227D" w:rsidRDefault="0000227D" w:rsidP="009D31B5">
            <w:pPr>
              <w:widowControl/>
              <w:adjustRightInd w:val="0"/>
              <w:snapToGrid w:val="0"/>
              <w:spacing w:line="240" w:lineRule="atLeast"/>
              <w:jc w:val="center"/>
              <w:rPr>
                <w:rFonts w:ascii="仿宋_GB2312" w:eastAsia="仿宋_GB2312" w:hAnsi="宋体" w:cs="宋体"/>
                <w:kern w:val="0"/>
                <w:sz w:val="28"/>
                <w:szCs w:val="28"/>
              </w:rPr>
            </w:pPr>
            <w:r w:rsidRPr="0000227D">
              <w:rPr>
                <w:rFonts w:ascii="仿宋_GB2312" w:eastAsia="仿宋_GB2312" w:hAnsi="宋体" w:cs="宋体" w:hint="eastAsia"/>
                <w:kern w:val="0"/>
                <w:sz w:val="28"/>
                <w:szCs w:val="28"/>
              </w:rPr>
              <w:t>23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3538C3" w:rsidRDefault="007B408B">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1E18E3"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p>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340" w:rsidRDefault="003D6340" w:rsidP="00863368">
      <w:r>
        <w:separator/>
      </w:r>
    </w:p>
  </w:endnote>
  <w:endnote w:type="continuationSeparator" w:id="1">
    <w:p w:rsidR="003D6340" w:rsidRDefault="003D6340"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340" w:rsidRDefault="003D6340" w:rsidP="00863368">
      <w:r>
        <w:separator/>
      </w:r>
    </w:p>
  </w:footnote>
  <w:footnote w:type="continuationSeparator" w:id="1">
    <w:p w:rsidR="003D6340" w:rsidRDefault="003D6340"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8044F0E"/>
    <w:multiLevelType w:val="hybridMultilevel"/>
    <w:tmpl w:val="30A4882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227D"/>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0AAA"/>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0621"/>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6791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D6340"/>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B5E03"/>
    <w:rsid w:val="004C46E0"/>
    <w:rsid w:val="004C54BB"/>
    <w:rsid w:val="004C5B77"/>
    <w:rsid w:val="004C7E9E"/>
    <w:rsid w:val="004D16A1"/>
    <w:rsid w:val="004D3F0E"/>
    <w:rsid w:val="004F1F15"/>
    <w:rsid w:val="004F3131"/>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1590"/>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066A2"/>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961BF"/>
    <w:rsid w:val="007A1B2E"/>
    <w:rsid w:val="007A4409"/>
    <w:rsid w:val="007A554C"/>
    <w:rsid w:val="007B1234"/>
    <w:rsid w:val="007B26B8"/>
    <w:rsid w:val="007B408B"/>
    <w:rsid w:val="007B4A9A"/>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11F4"/>
    <w:rsid w:val="00A93436"/>
    <w:rsid w:val="00AA061F"/>
    <w:rsid w:val="00AA2BD7"/>
    <w:rsid w:val="00AA7A46"/>
    <w:rsid w:val="00AB1A45"/>
    <w:rsid w:val="00AB59E1"/>
    <w:rsid w:val="00AB6268"/>
    <w:rsid w:val="00AC35D2"/>
    <w:rsid w:val="00AC3BD5"/>
    <w:rsid w:val="00AC4072"/>
    <w:rsid w:val="00AD0754"/>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1295"/>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A7A8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71F"/>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41DD"/>
    <w:rsid w:val="00F363C1"/>
    <w:rsid w:val="00F36BBB"/>
    <w:rsid w:val="00F45AE7"/>
    <w:rsid w:val="00F50010"/>
    <w:rsid w:val="00F541D9"/>
    <w:rsid w:val="00F56E8A"/>
    <w:rsid w:val="00F64380"/>
    <w:rsid w:val="00F71656"/>
    <w:rsid w:val="00F7404D"/>
    <w:rsid w:val="00F86EDD"/>
    <w:rsid w:val="00F8793D"/>
    <w:rsid w:val="00FA279E"/>
    <w:rsid w:val="00FA7EE1"/>
    <w:rsid w:val="00FB10EA"/>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character" w:customStyle="1" w:styleId="Char6">
    <w:name w:val="纯文本 Char"/>
    <w:link w:val="aa"/>
    <w:rsid w:val="0000227D"/>
    <w:rPr>
      <w:rFonts w:ascii="Courier New" w:hAnsi="Courier New" w:cs="Courier New"/>
      <w:lang w:val="fr-FR" w:eastAsia="de-DE"/>
    </w:rPr>
  </w:style>
  <w:style w:type="paragraph" w:styleId="aa">
    <w:name w:val="Plain Text"/>
    <w:basedOn w:val="a"/>
    <w:link w:val="Char6"/>
    <w:rsid w:val="0000227D"/>
    <w:pPr>
      <w:widowControl/>
      <w:jc w:val="left"/>
    </w:pPr>
    <w:rPr>
      <w:rFonts w:ascii="Courier New" w:eastAsia="宋体" w:hAnsi="Courier New" w:cs="Courier New"/>
      <w:kern w:val="0"/>
      <w:sz w:val="20"/>
      <w:szCs w:val="20"/>
      <w:lang w:val="fr-FR" w:eastAsia="de-DE"/>
    </w:rPr>
  </w:style>
  <w:style w:type="character" w:customStyle="1" w:styleId="Char10">
    <w:name w:val="纯文本 Char1"/>
    <w:basedOn w:val="a0"/>
    <w:link w:val="aa"/>
    <w:uiPriority w:val="99"/>
    <w:semiHidden/>
    <w:rsid w:val="0000227D"/>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259</Words>
  <Characters>1481</Characters>
  <Application>Microsoft Office Word</Application>
  <DocSecurity>0</DocSecurity>
  <Lines>12</Lines>
  <Paragraphs>3</Paragraphs>
  <ScaleCrop>false</ScaleCrop>
  <Company>china</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11</cp:revision>
  <cp:lastPrinted>2021-10-25T01:43:00Z</cp:lastPrinted>
  <dcterms:created xsi:type="dcterms:W3CDTF">2021-03-02T00:39:00Z</dcterms:created>
  <dcterms:modified xsi:type="dcterms:W3CDTF">2021-10-25T09:07:00Z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